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89" w:rsidRPr="00A406EF" w:rsidRDefault="00FC1B89">
      <w:pPr>
        <w:jc w:val="center"/>
        <w:rPr>
          <w:rFonts w:ascii="宋体" w:cs="宋体"/>
          <w:b/>
          <w:bCs/>
          <w:color w:val="000000"/>
          <w:sz w:val="32"/>
          <w:szCs w:val="32"/>
        </w:rPr>
      </w:pPr>
      <w:r w:rsidRPr="00A406EF">
        <w:rPr>
          <w:rFonts w:ascii="宋体" w:hAnsi="宋体" w:cs="宋体" w:hint="eastAsia"/>
          <w:b/>
          <w:bCs/>
          <w:color w:val="000000"/>
          <w:sz w:val="32"/>
          <w:szCs w:val="32"/>
        </w:rPr>
        <w:t>《扩散硅力敏器件》编制说明</w:t>
      </w:r>
    </w:p>
    <w:p w:rsidR="00FC1B89" w:rsidRPr="00A406EF" w:rsidRDefault="00FC1B89">
      <w:pPr>
        <w:jc w:val="center"/>
        <w:rPr>
          <w:rFonts w:ascii="宋体" w:cs="宋体"/>
          <w:color w:val="000000"/>
          <w:sz w:val="32"/>
          <w:szCs w:val="32"/>
        </w:rPr>
      </w:pPr>
      <w:r w:rsidRPr="00A406EF">
        <w:rPr>
          <w:rFonts w:ascii="宋体" w:hAnsi="宋体" w:cs="宋体" w:hint="eastAsia"/>
          <w:color w:val="000000"/>
          <w:sz w:val="32"/>
          <w:szCs w:val="32"/>
        </w:rPr>
        <w:t>（征求意见稿）</w:t>
      </w:r>
    </w:p>
    <w:p w:rsidR="00FC1B89" w:rsidRPr="00A406EF" w:rsidRDefault="00FC1B89">
      <w:pPr>
        <w:spacing w:line="360" w:lineRule="auto"/>
        <w:rPr>
          <w:rFonts w:ascii="宋体" w:cs="宋体"/>
          <w:b/>
          <w:bCs/>
          <w:color w:val="000000"/>
        </w:rPr>
      </w:pPr>
      <w:r w:rsidRPr="00A406EF">
        <w:rPr>
          <w:rFonts w:ascii="宋体" w:hAnsi="宋体" w:cs="宋体" w:hint="eastAsia"/>
          <w:b/>
          <w:bCs/>
          <w:color w:val="000000"/>
          <w:kern w:val="0"/>
        </w:rPr>
        <w:t>一、工作简况</w:t>
      </w:r>
    </w:p>
    <w:p w:rsidR="00FC1B89" w:rsidRPr="00A406EF" w:rsidRDefault="00FC1B89" w:rsidP="00FD25C2">
      <w:pPr>
        <w:shd w:val="clear" w:color="auto" w:fill="FFFFFF"/>
        <w:spacing w:line="360" w:lineRule="auto"/>
        <w:ind w:firstLineChars="200" w:firstLine="31680"/>
        <w:rPr>
          <w:rFonts w:ascii="宋体" w:cs="宋体"/>
          <w:color w:val="000000"/>
          <w:kern w:val="0"/>
          <w:sz w:val="24"/>
          <w:szCs w:val="24"/>
        </w:rPr>
      </w:pPr>
      <w:r w:rsidRPr="00A406EF">
        <w:rPr>
          <w:rFonts w:ascii="宋体" w:hAnsi="宋体" w:cs="宋体"/>
          <w:b/>
          <w:bCs/>
          <w:color w:val="000000"/>
        </w:rPr>
        <w:t>1</w:t>
      </w:r>
      <w:r w:rsidRPr="00A406EF">
        <w:rPr>
          <w:rFonts w:ascii="宋体" w:hAnsi="宋体" w:cs="宋体" w:hint="eastAsia"/>
          <w:b/>
          <w:bCs/>
          <w:color w:val="000000"/>
        </w:rPr>
        <w:t>、任务来源</w:t>
      </w:r>
    </w:p>
    <w:p w:rsidR="00FC1B89" w:rsidRPr="00A406EF" w:rsidRDefault="00FC1B89" w:rsidP="00FD25C2">
      <w:pPr>
        <w:snapToGrid w:val="0"/>
        <w:spacing w:line="360" w:lineRule="auto"/>
        <w:ind w:firstLineChars="200" w:firstLine="31680"/>
        <w:rPr>
          <w:rFonts w:ascii="宋体" w:cs="宋体"/>
          <w:color w:val="000000"/>
        </w:rPr>
      </w:pPr>
      <w:r w:rsidRPr="00A406EF">
        <w:rPr>
          <w:rFonts w:ascii="宋体" w:hAnsi="宋体" w:cs="宋体" w:hint="eastAsia"/>
          <w:color w:val="000000"/>
        </w:rPr>
        <w:t>本项目是工业和信息化部行业标准制修订计划（工信厅科</w:t>
      </w:r>
      <w:r w:rsidRPr="00A406EF">
        <w:rPr>
          <w:rFonts w:ascii="宋体" w:hAnsi="宋体" w:cs="宋体"/>
          <w:color w:val="000000"/>
        </w:rPr>
        <w:t>[2017] 70</w:t>
      </w:r>
      <w:r w:rsidRPr="00A406EF">
        <w:rPr>
          <w:rFonts w:ascii="宋体" w:hAnsi="宋体" w:cs="宋体" w:hint="eastAsia"/>
          <w:color w:val="000000"/>
        </w:rPr>
        <w:t>号），计划编号：</w:t>
      </w:r>
      <w:hyperlink r:id="rId7" w:history="1">
        <w:r w:rsidRPr="00A406EF">
          <w:rPr>
            <w:rFonts w:ascii="宋体" w:hAnsi="宋体" w:cs="宋体"/>
            <w:color w:val="000000"/>
            <w:sz w:val="20"/>
            <w:szCs w:val="20"/>
          </w:rPr>
          <w:t>2017-0582T-JB</w:t>
        </w:r>
      </w:hyperlink>
      <w:r w:rsidRPr="00A406EF">
        <w:rPr>
          <w:rFonts w:ascii="宋体" w:hAnsi="宋体" w:cs="宋体" w:hint="eastAsia"/>
          <w:color w:val="000000"/>
        </w:rPr>
        <w:t>，项目名称“扩散硅力敏器件”进行修订，标准起草牵头单位：</w:t>
      </w:r>
      <w:r w:rsidRPr="00A406EF">
        <w:rPr>
          <w:rFonts w:ascii="宋体" w:hAnsi="宋体" w:cs="宋体" w:hint="eastAsia"/>
          <w:color w:val="000000"/>
          <w:kern w:val="0"/>
        </w:rPr>
        <w:t>沈阳仪表科学研究院有限公司</w:t>
      </w:r>
      <w:r w:rsidRPr="00A406EF">
        <w:rPr>
          <w:rFonts w:ascii="宋体" w:hAnsi="宋体" w:cs="宋体" w:hint="eastAsia"/>
          <w:color w:val="000000"/>
        </w:rPr>
        <w:t>，计划应完成时间</w:t>
      </w:r>
      <w:r w:rsidRPr="00A406EF">
        <w:rPr>
          <w:rFonts w:ascii="宋体" w:hAnsi="宋体" w:cs="宋体"/>
          <w:color w:val="000000"/>
        </w:rPr>
        <w:t>2019</w:t>
      </w:r>
      <w:r w:rsidRPr="00A406EF">
        <w:rPr>
          <w:rFonts w:ascii="宋体" w:hAnsi="宋体" w:cs="宋体" w:hint="eastAsia"/>
          <w:color w:val="000000"/>
        </w:rPr>
        <w:t>年。</w:t>
      </w:r>
    </w:p>
    <w:p w:rsidR="00FC1B89" w:rsidRPr="00A406EF" w:rsidRDefault="00FC1B89" w:rsidP="00FD25C2">
      <w:pPr>
        <w:shd w:val="clear" w:color="auto" w:fill="FFFFFF"/>
        <w:spacing w:line="360" w:lineRule="auto"/>
        <w:ind w:firstLineChars="150" w:firstLine="31680"/>
        <w:rPr>
          <w:rFonts w:ascii="宋体" w:cs="宋体"/>
          <w:b/>
          <w:bCs/>
          <w:color w:val="000000"/>
        </w:rPr>
      </w:pPr>
      <w:r w:rsidRPr="00A406EF">
        <w:rPr>
          <w:rFonts w:ascii="宋体" w:hAnsi="宋体" w:cs="宋体"/>
          <w:b/>
          <w:bCs/>
          <w:color w:val="000000"/>
        </w:rPr>
        <w:t>2</w:t>
      </w:r>
      <w:r w:rsidRPr="00A406EF">
        <w:rPr>
          <w:rFonts w:ascii="宋体" w:hAnsi="宋体" w:cs="宋体" w:hint="eastAsia"/>
          <w:b/>
          <w:bCs/>
          <w:color w:val="000000"/>
        </w:rPr>
        <w:t>、主要工作过程</w:t>
      </w:r>
    </w:p>
    <w:p w:rsidR="00FC1B89" w:rsidRPr="00A406EF" w:rsidRDefault="00FC1B89" w:rsidP="00FD25C2">
      <w:pPr>
        <w:shd w:val="clear" w:color="auto" w:fill="FFFFFF"/>
        <w:spacing w:line="360" w:lineRule="auto"/>
        <w:ind w:firstLineChars="200" w:firstLine="31680"/>
        <w:rPr>
          <w:rFonts w:ascii="宋体" w:cs="宋体"/>
          <w:color w:val="000000"/>
        </w:rPr>
      </w:pPr>
      <w:r w:rsidRPr="00A406EF">
        <w:rPr>
          <w:rFonts w:ascii="宋体" w:hAnsi="宋体" w:cs="宋体" w:hint="eastAsia"/>
          <w:b/>
          <w:bCs/>
          <w:color w:val="000000"/>
        </w:rPr>
        <w:t>起草（草案、调研）阶段：</w:t>
      </w:r>
      <w:r w:rsidRPr="00A406EF">
        <w:rPr>
          <w:rFonts w:ascii="宋体" w:hAnsi="宋体" w:cs="宋体" w:hint="eastAsia"/>
          <w:color w:val="000000"/>
        </w:rPr>
        <w:t>本标准于</w:t>
      </w:r>
      <w:r w:rsidRPr="00A406EF">
        <w:rPr>
          <w:rFonts w:ascii="宋体" w:hAnsi="宋体" w:cs="宋体"/>
          <w:color w:val="000000"/>
        </w:rPr>
        <w:t>2017</w:t>
      </w:r>
      <w:r w:rsidRPr="00A406EF">
        <w:rPr>
          <w:rFonts w:ascii="宋体" w:hAnsi="宋体" w:cs="宋体" w:hint="eastAsia"/>
          <w:color w:val="000000"/>
        </w:rPr>
        <w:t>年</w:t>
      </w:r>
      <w:r w:rsidRPr="00A406EF">
        <w:rPr>
          <w:rFonts w:ascii="宋体" w:hAnsi="宋体" w:cs="宋体"/>
          <w:color w:val="000000"/>
        </w:rPr>
        <w:t xml:space="preserve"> 7</w:t>
      </w:r>
      <w:r w:rsidRPr="00A406EF">
        <w:rPr>
          <w:rFonts w:ascii="宋体" w:hAnsi="宋体" w:cs="宋体" w:hint="eastAsia"/>
          <w:color w:val="000000"/>
        </w:rPr>
        <w:t>月立项，并成立工作组，</w:t>
      </w:r>
      <w:r w:rsidRPr="00A406EF">
        <w:rPr>
          <w:rFonts w:ascii="宋体" w:hAnsi="宋体" w:cs="宋体" w:hint="eastAsia"/>
          <w:color w:val="000000"/>
          <w:kern w:val="0"/>
        </w:rPr>
        <w:t>查阅国内外有关资料，提出基本工作方案。</w:t>
      </w:r>
      <w:r w:rsidRPr="00A406EF">
        <w:rPr>
          <w:rFonts w:ascii="宋体" w:hAnsi="宋体" w:cs="宋体" w:hint="eastAsia"/>
          <w:color w:val="000000"/>
        </w:rPr>
        <w:t>工作组根据多年的国内外供货经验，调研了扩散硅力敏器件生产及使用企业对本标准的需求。研究分析了扩散硅力敏器件的生产实际情况及用户对该类产品的各项指标的需求，上述工作为确定本标准的主要内容奠定了基础。</w:t>
      </w:r>
    </w:p>
    <w:p w:rsidR="00FC1B89" w:rsidRPr="00A406EF" w:rsidRDefault="00FC1B89" w:rsidP="00FD25C2">
      <w:pPr>
        <w:shd w:val="clear" w:color="auto" w:fill="FFFFFF"/>
        <w:spacing w:line="360" w:lineRule="auto"/>
        <w:ind w:firstLineChars="200" w:firstLine="31680"/>
        <w:rPr>
          <w:rFonts w:ascii="宋体" w:cs="宋体"/>
          <w:color w:val="000000"/>
        </w:rPr>
      </w:pPr>
      <w:r w:rsidRPr="00A406EF">
        <w:rPr>
          <w:rFonts w:ascii="宋体" w:hAnsi="宋体" w:cs="宋体"/>
          <w:color w:val="000000"/>
        </w:rPr>
        <w:t>2018</w:t>
      </w:r>
      <w:r w:rsidRPr="00A406EF">
        <w:rPr>
          <w:rFonts w:ascii="宋体" w:hAnsi="宋体" w:cs="宋体" w:hint="eastAsia"/>
          <w:color w:val="000000"/>
        </w:rPr>
        <w:t>年</w:t>
      </w:r>
      <w:r w:rsidRPr="00A406EF">
        <w:rPr>
          <w:rFonts w:ascii="宋体" w:hAnsi="宋体" w:cs="宋体"/>
          <w:color w:val="000000"/>
        </w:rPr>
        <w:t>8</w:t>
      </w:r>
      <w:r w:rsidRPr="00A406EF">
        <w:rPr>
          <w:rFonts w:ascii="宋体" w:hAnsi="宋体" w:cs="宋体" w:hint="eastAsia"/>
          <w:color w:val="000000"/>
        </w:rPr>
        <w:t>月</w:t>
      </w:r>
      <w:r w:rsidRPr="00A406EF">
        <w:rPr>
          <w:rFonts w:ascii="宋体" w:hAnsi="宋体" w:cs="宋体"/>
          <w:color w:val="000000"/>
        </w:rPr>
        <w:t>15</w:t>
      </w:r>
      <w:r w:rsidRPr="00A406EF">
        <w:rPr>
          <w:rFonts w:ascii="宋体" w:hAnsi="宋体" w:cs="宋体" w:hint="eastAsia"/>
          <w:color w:val="000000"/>
        </w:rPr>
        <w:t>日在</w:t>
      </w:r>
      <w:r w:rsidRPr="00A406EF">
        <w:rPr>
          <w:rFonts w:ascii="宋体" w:hAnsi="宋体" w:cs="宋体" w:hint="eastAsia"/>
          <w:color w:val="000000"/>
          <w:kern w:val="0"/>
        </w:rPr>
        <w:t>沈阳仪表科学研究院有限公司</w:t>
      </w:r>
      <w:r w:rsidRPr="00A406EF">
        <w:rPr>
          <w:rFonts w:ascii="宋体" w:hAnsi="宋体" w:cs="宋体" w:hint="eastAsia"/>
          <w:color w:val="000000"/>
        </w:rPr>
        <w:t>召开编制工作组会议。会上对标准草案稿进行了逐字逐句的讨论，工作组根据专家意见，对标准进行修改，形成本征求意见稿及编制说明。</w:t>
      </w:r>
    </w:p>
    <w:p w:rsidR="00FC1B89" w:rsidRPr="00A406EF" w:rsidRDefault="00FC1B89" w:rsidP="00FD25C2">
      <w:pPr>
        <w:shd w:val="clear" w:color="auto" w:fill="FFFFFF"/>
        <w:spacing w:line="360" w:lineRule="auto"/>
        <w:ind w:firstLineChars="200" w:firstLine="31680"/>
        <w:rPr>
          <w:rFonts w:ascii="宋体" w:cs="宋体"/>
          <w:b/>
          <w:bCs/>
          <w:color w:val="000000"/>
        </w:rPr>
      </w:pPr>
      <w:r w:rsidRPr="00A406EF">
        <w:rPr>
          <w:rFonts w:ascii="宋体" w:hAnsi="宋体" w:cs="宋体" w:hint="eastAsia"/>
          <w:b/>
          <w:bCs/>
          <w:color w:val="000000"/>
        </w:rPr>
        <w:t>征求意见阶段：</w:t>
      </w:r>
    </w:p>
    <w:p w:rsidR="00FC1B89" w:rsidRPr="00A406EF" w:rsidRDefault="00FC1B89" w:rsidP="00FD25C2">
      <w:pPr>
        <w:shd w:val="clear" w:color="auto" w:fill="FFFFFF"/>
        <w:spacing w:line="360" w:lineRule="auto"/>
        <w:ind w:firstLineChars="200" w:firstLine="31680"/>
        <w:rPr>
          <w:rFonts w:ascii="宋体" w:cs="宋体"/>
          <w:b/>
          <w:bCs/>
          <w:color w:val="000000"/>
        </w:rPr>
      </w:pPr>
    </w:p>
    <w:p w:rsidR="00FC1B89" w:rsidRPr="00A406EF" w:rsidRDefault="00FC1B89" w:rsidP="00FD25C2">
      <w:pPr>
        <w:shd w:val="clear" w:color="auto" w:fill="FFFFFF"/>
        <w:spacing w:line="360" w:lineRule="auto"/>
        <w:ind w:firstLineChars="200" w:firstLine="31680"/>
        <w:rPr>
          <w:rFonts w:ascii="宋体" w:cs="宋体"/>
          <w:b/>
          <w:bCs/>
          <w:color w:val="000000"/>
        </w:rPr>
      </w:pPr>
      <w:r w:rsidRPr="00A406EF">
        <w:rPr>
          <w:rFonts w:ascii="宋体" w:hAnsi="宋体" w:cs="宋体" w:hint="eastAsia"/>
          <w:b/>
          <w:bCs/>
          <w:color w:val="000000"/>
        </w:rPr>
        <w:t>审查阶段：</w:t>
      </w:r>
    </w:p>
    <w:p w:rsidR="00FC1B89" w:rsidRPr="00A406EF" w:rsidRDefault="00FC1B89" w:rsidP="00FD25C2">
      <w:pPr>
        <w:shd w:val="clear" w:color="auto" w:fill="FFFFFF"/>
        <w:spacing w:line="360" w:lineRule="auto"/>
        <w:ind w:firstLineChars="200" w:firstLine="31680"/>
        <w:rPr>
          <w:rFonts w:ascii="宋体" w:cs="宋体"/>
          <w:b/>
          <w:bCs/>
          <w:color w:val="000000"/>
        </w:rPr>
      </w:pPr>
    </w:p>
    <w:p w:rsidR="00FC1B89" w:rsidRPr="00A406EF" w:rsidRDefault="00FC1B89" w:rsidP="00FD25C2">
      <w:pPr>
        <w:shd w:val="clear" w:color="auto" w:fill="FFFFFF"/>
        <w:spacing w:line="360" w:lineRule="auto"/>
        <w:ind w:firstLineChars="200" w:firstLine="31680"/>
        <w:rPr>
          <w:rFonts w:ascii="宋体" w:cs="宋体"/>
          <w:b/>
          <w:bCs/>
          <w:color w:val="000000"/>
        </w:rPr>
      </w:pPr>
      <w:r w:rsidRPr="00A406EF">
        <w:rPr>
          <w:rFonts w:ascii="宋体" w:hAnsi="宋体" w:cs="宋体" w:hint="eastAsia"/>
          <w:b/>
          <w:bCs/>
          <w:color w:val="000000"/>
        </w:rPr>
        <w:t>报批阶段：</w:t>
      </w:r>
    </w:p>
    <w:p w:rsidR="00FC1B89" w:rsidRPr="00A406EF" w:rsidRDefault="00FC1B89" w:rsidP="00FD25C2">
      <w:pPr>
        <w:shd w:val="clear" w:color="auto" w:fill="FFFFFF"/>
        <w:spacing w:line="360" w:lineRule="auto"/>
        <w:ind w:firstLineChars="200" w:firstLine="31680"/>
        <w:rPr>
          <w:rFonts w:ascii="宋体" w:cs="宋体"/>
          <w:color w:val="000000"/>
          <w:kern w:val="0"/>
        </w:rPr>
      </w:pPr>
    </w:p>
    <w:p w:rsidR="00FC1B89" w:rsidRPr="00A406EF" w:rsidRDefault="00FC1B89">
      <w:pPr>
        <w:shd w:val="clear" w:color="auto" w:fill="FFFFFF"/>
        <w:spacing w:line="360" w:lineRule="auto"/>
        <w:rPr>
          <w:rFonts w:ascii="宋体" w:cs="宋体"/>
          <w:b/>
          <w:bCs/>
          <w:color w:val="000000"/>
        </w:rPr>
      </w:pPr>
      <w:r w:rsidRPr="00A406EF">
        <w:rPr>
          <w:rFonts w:ascii="宋体" w:hAnsi="宋体" w:cs="宋体"/>
          <w:b/>
          <w:bCs/>
          <w:color w:val="000000"/>
        </w:rPr>
        <w:t>3</w:t>
      </w:r>
      <w:r w:rsidRPr="00A406EF">
        <w:rPr>
          <w:rFonts w:ascii="宋体" w:hAnsi="宋体" w:cs="宋体" w:hint="eastAsia"/>
          <w:b/>
          <w:bCs/>
          <w:color w:val="000000"/>
        </w:rPr>
        <w:t>、主要参加单位和工作组成员及其所做的工作等</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标准起草牵头单位：沈阳仪表科学研究院有限公司。参与单位：国家仪器仪表元器件质量监督检验中心（沈阳国仪检测技术有限公司</w:t>
      </w:r>
      <w:r w:rsidRPr="00A406EF">
        <w:rPr>
          <w:rFonts w:ascii="宋体" w:cs="宋体"/>
          <w:color w:val="000000"/>
        </w:rPr>
        <w:t> </w:t>
      </w:r>
      <w:r w:rsidRPr="00A406EF">
        <w:rPr>
          <w:rFonts w:ascii="宋体" w:hAnsi="宋体" w:cs="宋体" w:hint="eastAsia"/>
          <w:color w:val="000000"/>
        </w:rPr>
        <w:t>）、传感器国家工程研究中心、昆山双桥传感器测控技术有限公司、</w:t>
      </w:r>
      <w:r w:rsidRPr="00A406EF">
        <w:rPr>
          <w:rStyle w:val="Strong"/>
          <w:rFonts w:ascii="宋体" w:hAnsi="宋体" w:cs="宋体" w:hint="eastAsia"/>
          <w:b w:val="0"/>
          <w:bCs w:val="0"/>
          <w:color w:val="000000"/>
        </w:rPr>
        <w:t>西安森瑟斯传感器有限公司、</w:t>
      </w:r>
      <w:r w:rsidRPr="00A406EF">
        <w:rPr>
          <w:rFonts w:ascii="宋体" w:hAnsi="宋体" w:cs="宋体" w:hint="eastAsia"/>
          <w:color w:val="000000"/>
        </w:rPr>
        <w:t>中国仪器仪表协会传感器分会。</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主要成员：郑东明、张阳、于振毅、张治国、王冰、崔卫、孙克、徐秋玲。</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所做的工作：</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张阳、张治国、孙克、王冰、崔卫负责标准资料收集、确定标准相关技术参数等工作；</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郑东明：负责执笔；</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郑东明、于振毅、张治国、王冰、崔卫：负责标准技术指标的确定；</w:t>
      </w:r>
    </w:p>
    <w:p w:rsidR="00FC1B89" w:rsidRPr="00A406EF" w:rsidRDefault="00FC1B89" w:rsidP="00823AF9">
      <w:pPr>
        <w:spacing w:line="360" w:lineRule="auto"/>
        <w:ind w:firstLineChars="200" w:firstLine="31680"/>
        <w:rPr>
          <w:rFonts w:ascii="宋体" w:cs="宋体"/>
          <w:color w:val="000000"/>
        </w:rPr>
      </w:pPr>
      <w:r w:rsidRPr="00A406EF">
        <w:rPr>
          <w:rFonts w:ascii="宋体" w:hAnsi="宋体" w:cs="宋体" w:hint="eastAsia"/>
          <w:color w:val="000000"/>
        </w:rPr>
        <w:t>徐秋玲：负责格式审核；</w:t>
      </w:r>
    </w:p>
    <w:p w:rsidR="00FC1B89" w:rsidRPr="00A406EF" w:rsidRDefault="00FC1B89" w:rsidP="00FD25C2">
      <w:pPr>
        <w:snapToGrid w:val="0"/>
        <w:spacing w:line="360" w:lineRule="auto"/>
        <w:ind w:firstLineChars="200" w:firstLine="31680"/>
        <w:rPr>
          <w:rFonts w:ascii="宋体" w:cs="宋体"/>
          <w:color w:val="000000"/>
        </w:rPr>
      </w:pPr>
      <w:r w:rsidRPr="00A406EF">
        <w:rPr>
          <w:rFonts w:ascii="宋体" w:hAnsi="宋体" w:cs="宋体" w:hint="eastAsia"/>
          <w:color w:val="000000"/>
        </w:rPr>
        <w:t>于振毅：负责试验验证等工作。</w:t>
      </w:r>
    </w:p>
    <w:p w:rsidR="00FC1B89" w:rsidRPr="00A406EF" w:rsidRDefault="00FC1B89">
      <w:pPr>
        <w:spacing w:line="360" w:lineRule="auto"/>
        <w:rPr>
          <w:rFonts w:ascii="宋体" w:cs="宋体"/>
          <w:color w:val="000000"/>
        </w:rPr>
      </w:pPr>
      <w:r w:rsidRPr="00A406EF">
        <w:rPr>
          <w:rFonts w:ascii="宋体" w:hAnsi="宋体" w:cs="宋体" w:hint="eastAsia"/>
          <w:color w:val="000000"/>
        </w:rPr>
        <w:t>二、标准编制原则和主要内容</w:t>
      </w:r>
    </w:p>
    <w:p w:rsidR="00FC1B89" w:rsidRPr="00A406EF" w:rsidRDefault="00FC1B89">
      <w:pPr>
        <w:spacing w:line="360" w:lineRule="auto"/>
        <w:rPr>
          <w:rFonts w:ascii="宋体" w:cs="宋体"/>
          <w:b/>
          <w:bCs/>
          <w:color w:val="000000"/>
        </w:rPr>
      </w:pPr>
      <w:r w:rsidRPr="00A406EF">
        <w:rPr>
          <w:rFonts w:ascii="宋体" w:hAnsi="宋体" w:cs="宋体"/>
          <w:b/>
          <w:bCs/>
          <w:color w:val="000000"/>
        </w:rPr>
        <w:t>1</w:t>
      </w:r>
      <w:r w:rsidRPr="00A406EF">
        <w:rPr>
          <w:rFonts w:ascii="宋体" w:hAnsi="宋体" w:cs="宋体" w:hint="eastAsia"/>
          <w:b/>
          <w:bCs/>
          <w:color w:val="000000"/>
        </w:rPr>
        <w:t>、编制原则</w:t>
      </w:r>
    </w:p>
    <w:p w:rsidR="00FC1B89" w:rsidRPr="00A406EF" w:rsidRDefault="00FC1B89" w:rsidP="00A406EF">
      <w:pPr>
        <w:snapToGrid w:val="0"/>
        <w:spacing w:line="360" w:lineRule="auto"/>
        <w:ind w:firstLineChars="200" w:firstLine="31680"/>
        <w:rPr>
          <w:rFonts w:ascii="宋体" w:cs="宋体"/>
          <w:color w:val="000000"/>
        </w:rPr>
      </w:pPr>
      <w:r w:rsidRPr="00A406EF">
        <w:rPr>
          <w:rFonts w:ascii="宋体" w:hAnsi="宋体" w:cs="宋体" w:hint="eastAsia"/>
          <w:color w:val="000000"/>
        </w:rPr>
        <w:t>本标准的修订原则是力求全面、实用、科学，并以生产厂家多年生产实践以及众多用户使用为基础，根据</w:t>
      </w:r>
      <w:r w:rsidRPr="00A406EF">
        <w:rPr>
          <w:rFonts w:ascii="宋体" w:hAnsi="宋体" w:cs="宋体"/>
          <w:color w:val="000000"/>
        </w:rPr>
        <w:t>GB-T1.1-2009</w:t>
      </w:r>
      <w:r w:rsidRPr="00A406EF">
        <w:rPr>
          <w:rFonts w:ascii="宋体" w:hAnsi="宋体" w:cs="宋体" w:hint="eastAsia"/>
          <w:color w:val="000000"/>
        </w:rPr>
        <w:t>《标准化工作导则》第</w:t>
      </w:r>
      <w:r w:rsidRPr="00A406EF">
        <w:rPr>
          <w:rFonts w:ascii="宋体" w:hAnsi="宋体" w:cs="宋体"/>
          <w:color w:val="000000"/>
        </w:rPr>
        <w:t>1</w:t>
      </w:r>
      <w:r w:rsidRPr="00A406EF">
        <w:rPr>
          <w:rFonts w:ascii="宋体" w:hAnsi="宋体" w:cs="宋体" w:hint="eastAsia"/>
          <w:color w:val="000000"/>
        </w:rPr>
        <w:t>部分，标准的结构和编写规定，参照有关国家标准、企业标准进行编制，尽量与现行有关标准协调、统一。在确定本标准主要技术性能指标时，综合考虑生产企业的能力和用户的利益，寻求最大的经济、社会效益，充分体现了标准在技术上的先进性和经济上的合理性，并注意吸收国内、外相关的研究成果。</w:t>
      </w:r>
    </w:p>
    <w:p w:rsidR="00FC1B89" w:rsidRPr="00A406EF" w:rsidRDefault="00FC1B89">
      <w:pPr>
        <w:jc w:val="left"/>
        <w:rPr>
          <w:rFonts w:ascii="宋体" w:cs="宋体"/>
          <w:color w:val="000000"/>
        </w:rPr>
      </w:pPr>
      <w:r w:rsidRPr="00A406EF">
        <w:rPr>
          <w:rFonts w:ascii="宋体" w:hAnsi="宋体" w:cs="宋体"/>
          <w:b/>
          <w:bCs/>
          <w:color w:val="000000"/>
        </w:rPr>
        <w:t>2</w:t>
      </w:r>
      <w:r w:rsidRPr="00A406EF">
        <w:rPr>
          <w:rFonts w:ascii="宋体" w:hAnsi="宋体" w:cs="宋体" w:hint="eastAsia"/>
          <w:b/>
          <w:bCs/>
          <w:color w:val="000000"/>
        </w:rPr>
        <w:t>、主要内容</w:t>
      </w:r>
    </w:p>
    <w:p w:rsidR="00FC1B89" w:rsidRPr="00A406EF" w:rsidRDefault="00FC1B89" w:rsidP="00FD25C2">
      <w:pPr>
        <w:ind w:firstLineChars="150" w:firstLine="31680"/>
        <w:jc w:val="left"/>
        <w:rPr>
          <w:rFonts w:ascii="宋体" w:cs="宋体"/>
          <w:color w:val="000000"/>
        </w:rPr>
      </w:pPr>
      <w:r w:rsidRPr="00A406EF">
        <w:rPr>
          <w:rFonts w:ascii="宋体" w:hAnsi="宋体" w:cs="宋体" w:hint="eastAsia"/>
          <w:color w:val="000000"/>
        </w:rPr>
        <w:t>本标准为修订标准，修订的主要内容为：</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1</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修订拓宽了适用范围。</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2</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增加了引用标准文件，修订了引用文件的版本。</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3</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删除了原来的定义，引用</w:t>
      </w:r>
      <w:r w:rsidRPr="00A406EF">
        <w:rPr>
          <w:rFonts w:ascii="宋体" w:hAnsi="宋体" w:cs="宋体"/>
          <w:color w:val="000000"/>
        </w:rPr>
        <w:t>GB/T4475—1995</w:t>
      </w:r>
      <w:r w:rsidRPr="00A406EF">
        <w:rPr>
          <w:rFonts w:ascii="宋体" w:hAnsi="宋体" w:cs="宋体" w:hint="eastAsia"/>
          <w:color w:val="000000"/>
        </w:rPr>
        <w:t>和</w:t>
      </w:r>
      <w:r w:rsidRPr="00A406EF">
        <w:rPr>
          <w:rFonts w:ascii="宋体" w:hAnsi="宋体" w:cs="宋体"/>
          <w:color w:val="000000"/>
        </w:rPr>
        <w:t>GBT 7665-2005</w:t>
      </w:r>
      <w:r w:rsidRPr="00A406EF">
        <w:rPr>
          <w:rFonts w:ascii="宋体" w:hAnsi="宋体" w:cs="宋体" w:hint="eastAsia"/>
          <w:color w:val="000000"/>
        </w:rPr>
        <w:t>界定的术语和定义。</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4</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针对第</w:t>
      </w:r>
      <w:r w:rsidRPr="00A406EF">
        <w:rPr>
          <w:rFonts w:ascii="宋体" w:hAnsi="宋体" w:cs="宋体"/>
          <w:color w:val="000000"/>
        </w:rPr>
        <w:t>1</w:t>
      </w:r>
      <w:r w:rsidRPr="00A406EF">
        <w:rPr>
          <w:rFonts w:ascii="宋体" w:hAnsi="宋体" w:cs="宋体" w:hint="eastAsia"/>
          <w:color w:val="000000"/>
        </w:rPr>
        <w:t>章修订拓宽了适用范围，进行了适用性修改。</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对器件外形结构图进行了适当的修改。</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5</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原来</w:t>
      </w:r>
      <w:r w:rsidRPr="00A406EF">
        <w:rPr>
          <w:rFonts w:ascii="宋体" w:hAnsi="宋体" w:cs="宋体"/>
          <w:color w:val="000000"/>
        </w:rPr>
        <w:t>16</w:t>
      </w:r>
      <w:r w:rsidRPr="00A406EF">
        <w:rPr>
          <w:rFonts w:ascii="宋体" w:hAnsi="宋体" w:cs="宋体" w:hint="eastAsia"/>
          <w:color w:val="000000"/>
        </w:rPr>
        <w:t>条</w:t>
      </w:r>
      <w:r w:rsidRPr="00A406EF">
        <w:rPr>
          <w:rFonts w:ascii="宋体" w:hAnsi="宋体" w:cs="宋体"/>
          <w:color w:val="000000"/>
        </w:rPr>
        <w:t>17</w:t>
      </w:r>
      <w:r w:rsidRPr="00A406EF">
        <w:rPr>
          <w:rFonts w:ascii="宋体" w:hAnsi="宋体" w:cs="宋体" w:hint="eastAsia"/>
          <w:color w:val="000000"/>
        </w:rPr>
        <w:t>个要素，删去了</w:t>
      </w:r>
      <w:r w:rsidRPr="00A406EF">
        <w:rPr>
          <w:rFonts w:ascii="宋体" w:hAnsi="宋体" w:cs="宋体"/>
          <w:color w:val="000000"/>
        </w:rPr>
        <w:t>3</w:t>
      </w:r>
      <w:r w:rsidRPr="00A406EF">
        <w:rPr>
          <w:rFonts w:ascii="宋体" w:hAnsi="宋体" w:cs="宋体" w:hint="eastAsia"/>
          <w:color w:val="000000"/>
        </w:rPr>
        <w:t>个要素，增加了</w:t>
      </w:r>
      <w:r w:rsidRPr="00A406EF">
        <w:rPr>
          <w:rFonts w:ascii="宋体" w:hAnsi="宋体" w:cs="宋体"/>
          <w:color w:val="000000"/>
        </w:rPr>
        <w:t>26</w:t>
      </w:r>
      <w:r w:rsidRPr="00A406EF">
        <w:rPr>
          <w:rFonts w:ascii="宋体" w:hAnsi="宋体" w:cs="宋体" w:hint="eastAsia"/>
          <w:color w:val="000000"/>
        </w:rPr>
        <w:t>个要素，使总要素达到</w:t>
      </w:r>
      <w:r w:rsidRPr="00A406EF">
        <w:rPr>
          <w:rFonts w:ascii="宋体" w:hAnsi="宋体" w:cs="宋体"/>
          <w:color w:val="000000"/>
        </w:rPr>
        <w:t>40</w:t>
      </w:r>
      <w:r w:rsidRPr="00A406EF">
        <w:rPr>
          <w:rFonts w:ascii="宋体" w:hAnsi="宋体" w:cs="宋体" w:hint="eastAsia"/>
          <w:color w:val="000000"/>
        </w:rPr>
        <w:t>个，并提出了相应要求；</w:t>
      </w:r>
    </w:p>
    <w:p w:rsidR="00FC1B89" w:rsidRPr="00A406EF" w:rsidRDefault="00FC1B89" w:rsidP="00FD25C2">
      <w:pPr>
        <w:ind w:firstLineChars="400" w:firstLine="31680"/>
        <w:jc w:val="left"/>
        <w:rPr>
          <w:rFonts w:ascii="宋体" w:cs="宋体"/>
          <w:color w:val="000000"/>
        </w:rPr>
      </w:pPr>
      <w:r w:rsidRPr="00A406EF">
        <w:rPr>
          <w:rFonts w:ascii="宋体" w:hAnsi="宋体" w:cs="宋体" w:hint="eastAsia"/>
          <w:color w:val="000000"/>
        </w:rPr>
        <w:t>对“</w:t>
      </w:r>
      <w:r w:rsidRPr="00A406EF">
        <w:rPr>
          <w:rFonts w:ascii="宋体" w:hAnsi="宋体" w:cs="宋体"/>
          <w:color w:val="000000"/>
        </w:rPr>
        <w:t>5.1</w:t>
      </w:r>
      <w:r w:rsidRPr="00A406EF">
        <w:rPr>
          <w:rFonts w:ascii="宋体" w:hAnsi="宋体" w:cs="宋体" w:hint="eastAsia"/>
          <w:color w:val="000000"/>
        </w:rPr>
        <w:t>工作条件”进行了修改和增加了一些次条目。</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6</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对第</w:t>
      </w:r>
      <w:r w:rsidRPr="00A406EF">
        <w:rPr>
          <w:rFonts w:ascii="宋体" w:hAnsi="宋体" w:cs="宋体"/>
          <w:color w:val="000000"/>
        </w:rPr>
        <w:t>5</w:t>
      </w:r>
      <w:r w:rsidRPr="00A406EF">
        <w:rPr>
          <w:rFonts w:ascii="宋体" w:hAnsi="宋体" w:cs="宋体" w:hint="eastAsia"/>
          <w:color w:val="000000"/>
        </w:rPr>
        <w:t>章的</w:t>
      </w:r>
      <w:r w:rsidRPr="00A406EF">
        <w:rPr>
          <w:rFonts w:ascii="宋体" w:hAnsi="宋体" w:cs="宋体"/>
          <w:color w:val="000000"/>
        </w:rPr>
        <w:t>40</w:t>
      </w:r>
      <w:r w:rsidRPr="00A406EF">
        <w:rPr>
          <w:rFonts w:ascii="宋体" w:hAnsi="宋体" w:cs="宋体" w:hint="eastAsia"/>
          <w:color w:val="000000"/>
        </w:rPr>
        <w:t>个要素，一一给出了试验方法。</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对“</w:t>
      </w:r>
      <w:r w:rsidRPr="00A406EF">
        <w:rPr>
          <w:rFonts w:ascii="宋体" w:hAnsi="宋体" w:cs="宋体"/>
          <w:color w:val="000000"/>
        </w:rPr>
        <w:t>6.1</w:t>
      </w:r>
      <w:r w:rsidRPr="00A406EF">
        <w:rPr>
          <w:rFonts w:ascii="宋体" w:hAnsi="宋体" w:cs="宋体" w:hint="eastAsia"/>
          <w:color w:val="000000"/>
        </w:rPr>
        <w:t>试验设备仪器要求”进行了修改和增加了一些次条目。</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7</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增加了表</w:t>
      </w:r>
      <w:r w:rsidRPr="00A406EF">
        <w:rPr>
          <w:rFonts w:ascii="宋体" w:hAnsi="宋体" w:cs="宋体"/>
          <w:color w:val="000000"/>
        </w:rPr>
        <w:t>4</w:t>
      </w:r>
      <w:r w:rsidRPr="00A406EF">
        <w:rPr>
          <w:rFonts w:ascii="宋体" w:hAnsi="宋体" w:cs="宋体" w:hint="eastAsia"/>
          <w:color w:val="000000"/>
        </w:rPr>
        <w:t>检验项目和检验顺序；</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rPr>
        <w:t>对</w:t>
      </w:r>
      <w:r w:rsidRPr="00A406EF">
        <w:rPr>
          <w:rFonts w:ascii="宋体" w:hAnsi="宋体" w:cs="宋体"/>
          <w:color w:val="000000"/>
        </w:rPr>
        <w:t>7.3</w:t>
      </w:r>
      <w:r w:rsidRPr="00A406EF">
        <w:rPr>
          <w:rFonts w:ascii="宋体" w:hAnsi="宋体" w:cs="宋体" w:hint="eastAsia"/>
          <w:color w:val="000000"/>
        </w:rPr>
        <w:t>型式检验项目进行了大幅度的修改和增加，更好的满足目前扩散硅力敏器件技术发展的需要。</w:t>
      </w:r>
    </w:p>
    <w:p w:rsidR="00FC1B89" w:rsidRPr="00A406EF" w:rsidRDefault="00FC1B89">
      <w:pPr>
        <w:numPr>
          <w:ilvl w:val="0"/>
          <w:numId w:val="5"/>
        </w:numPr>
        <w:jc w:val="left"/>
        <w:rPr>
          <w:rFonts w:ascii="宋体" w:cs="宋体"/>
          <w:color w:val="000000"/>
        </w:rPr>
      </w:pPr>
      <w:r w:rsidRPr="00A406EF">
        <w:rPr>
          <w:rFonts w:ascii="宋体" w:hAnsi="宋体" w:cs="宋体" w:hint="eastAsia"/>
          <w:color w:val="000000"/>
        </w:rPr>
        <w:t>第</w:t>
      </w:r>
      <w:r w:rsidRPr="00A406EF">
        <w:rPr>
          <w:rFonts w:ascii="宋体" w:hAnsi="宋体" w:cs="宋体"/>
          <w:color w:val="000000"/>
        </w:rPr>
        <w:t>8</w:t>
      </w:r>
      <w:r w:rsidRPr="00A406EF">
        <w:rPr>
          <w:rFonts w:ascii="宋体" w:hAnsi="宋体" w:cs="宋体" w:hint="eastAsia"/>
          <w:color w:val="000000"/>
        </w:rPr>
        <w:t>章：</w:t>
      </w:r>
    </w:p>
    <w:p w:rsidR="00FC1B89" w:rsidRPr="00A406EF" w:rsidRDefault="00FC1B89" w:rsidP="00FD25C2">
      <w:pPr>
        <w:ind w:firstLineChars="200" w:firstLine="31680"/>
        <w:jc w:val="left"/>
        <w:rPr>
          <w:rFonts w:ascii="宋体" w:cs="宋体"/>
          <w:color w:val="000000"/>
        </w:rPr>
      </w:pPr>
      <w:r w:rsidRPr="00A406EF">
        <w:rPr>
          <w:rFonts w:ascii="宋体" w:hAnsi="宋体" w:cs="宋体" w:hint="eastAsia"/>
          <w:color w:val="000000"/>
          <w:kern w:val="0"/>
        </w:rPr>
        <w:t>增加了条题“包装”、</w:t>
      </w:r>
      <w:r w:rsidRPr="00A406EF">
        <w:rPr>
          <w:rFonts w:ascii="宋体" w:hAnsi="宋体" w:cs="宋体" w:hint="eastAsia"/>
          <w:color w:val="000000"/>
        </w:rPr>
        <w:t>“运输”和“</w:t>
      </w:r>
      <w:r w:rsidRPr="00A406EF">
        <w:rPr>
          <w:rFonts w:ascii="宋体" w:hAnsi="宋体" w:cs="宋体" w:hint="eastAsia"/>
          <w:color w:val="000000"/>
          <w:kern w:val="0"/>
        </w:rPr>
        <w:t>贮存</w:t>
      </w:r>
      <w:r w:rsidRPr="00A406EF">
        <w:rPr>
          <w:rFonts w:ascii="宋体" w:hAnsi="宋体" w:cs="宋体" w:hint="eastAsia"/>
          <w:color w:val="000000"/>
        </w:rPr>
        <w:t>”；并进行了相应的修改。</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b/>
          <w:bCs/>
          <w:color w:val="000000"/>
          <w:kern w:val="0"/>
        </w:rPr>
        <w:t>3</w:t>
      </w:r>
      <w:r w:rsidRPr="00A406EF">
        <w:rPr>
          <w:rFonts w:ascii="宋体" w:hAnsi="宋体" w:cs="宋体" w:hint="eastAsia"/>
          <w:b/>
          <w:bCs/>
          <w:color w:val="000000"/>
          <w:kern w:val="0"/>
        </w:rPr>
        <w:t>、解决的主要问题</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kern w:val="0"/>
        </w:rPr>
        <w:t>标准的修订，解决了标准老化的问题。</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rPr>
        <w:t>三、主要试验（或验证）情况分析</w:t>
      </w:r>
    </w:p>
    <w:p w:rsidR="00FC1B89" w:rsidRPr="00A406EF" w:rsidRDefault="00FC1B89" w:rsidP="00A406EF">
      <w:pPr>
        <w:tabs>
          <w:tab w:val="left" w:pos="3323"/>
        </w:tabs>
        <w:spacing w:line="360" w:lineRule="auto"/>
        <w:ind w:firstLineChars="200" w:firstLine="31680"/>
        <w:jc w:val="left"/>
        <w:rPr>
          <w:rFonts w:ascii="宋体" w:cs="宋体"/>
          <w:color w:val="000000"/>
        </w:rPr>
      </w:pPr>
      <w:r w:rsidRPr="00A406EF">
        <w:rPr>
          <w:rFonts w:ascii="宋体" w:hAnsi="宋体" w:cs="宋体" w:hint="eastAsia"/>
          <w:color w:val="000000"/>
        </w:rPr>
        <w:t>主要试验（或验证）是通过对国内外代表性厂家的典型产品的检测数据进行分析，验证本拟定稿中的技术参数是否符合当前的应用要求及生产技术水平，使标准既符合国情又具有国际性。其中国内产品的验证数据来自于无无锡市纳微电子有限公司和该宝鸡麦克传感器有限公司，居国内领先平。表</w:t>
      </w:r>
      <w:r w:rsidRPr="00A406EF">
        <w:rPr>
          <w:rFonts w:ascii="宋体" w:hAnsi="宋体" w:cs="宋体"/>
          <w:color w:val="000000"/>
        </w:rPr>
        <w:t>1</w:t>
      </w:r>
      <w:r w:rsidRPr="00A406EF">
        <w:rPr>
          <w:rFonts w:ascii="宋体" w:hAnsi="宋体" w:cs="宋体" w:hint="eastAsia"/>
          <w:color w:val="000000"/>
        </w:rPr>
        <w:t>是无锡市纳微电子有限公司压力提供的压力传感器技术指标。表</w:t>
      </w:r>
      <w:r w:rsidRPr="00A406EF">
        <w:rPr>
          <w:rFonts w:ascii="宋体" w:hAnsi="宋体" w:cs="宋体"/>
          <w:color w:val="000000"/>
        </w:rPr>
        <w:t>2</w:t>
      </w:r>
      <w:r w:rsidRPr="00A406EF">
        <w:rPr>
          <w:rFonts w:ascii="宋体" w:hAnsi="宋体" w:cs="宋体" w:hint="eastAsia"/>
          <w:color w:val="000000"/>
        </w:rPr>
        <w:t>是宝鸡麦克传感器有限公司提供的压力传感器技术指标。</w:t>
      </w:r>
    </w:p>
    <w:p w:rsidR="00FC1B89" w:rsidRPr="00A406EF" w:rsidRDefault="00FC1B89" w:rsidP="00A406EF">
      <w:pPr>
        <w:tabs>
          <w:tab w:val="left" w:pos="3323"/>
        </w:tabs>
        <w:spacing w:line="360" w:lineRule="auto"/>
        <w:jc w:val="left"/>
        <w:rPr>
          <w:rFonts w:ascii="宋体" w:cs="宋体"/>
          <w:color w:val="000000"/>
        </w:rPr>
      </w:pPr>
      <w:r w:rsidRPr="00A406EF">
        <w:rPr>
          <w:rFonts w:ascii="宋体" w:hAnsi="宋体" w:cs="宋体" w:hint="eastAsia"/>
          <w:color w:val="000000"/>
        </w:rPr>
        <w:t>国外产品的验证数据来自精量（</w:t>
      </w:r>
      <w:r w:rsidRPr="00A406EF">
        <w:rPr>
          <w:rFonts w:ascii="宋体" w:hAnsi="宋体" w:cs="宋体"/>
          <w:color w:val="000000"/>
        </w:rPr>
        <w:t>measurement</w:t>
      </w:r>
      <w:r w:rsidRPr="00A406EF">
        <w:rPr>
          <w:rFonts w:ascii="宋体" w:hAnsi="宋体" w:cs="宋体" w:hint="eastAsia"/>
          <w:color w:val="000000"/>
        </w:rPr>
        <w:t>）压力传感器和</w:t>
      </w:r>
      <w:r w:rsidRPr="00A406EF">
        <w:rPr>
          <w:rFonts w:ascii="宋体" w:hAnsi="宋体" w:cs="宋体"/>
          <w:color w:val="000000"/>
        </w:rPr>
        <w:t>GE-NOVA</w:t>
      </w:r>
      <w:r w:rsidRPr="00A406EF">
        <w:rPr>
          <w:rFonts w:ascii="宋体" w:hAnsi="宋体" w:cs="宋体" w:hint="eastAsia"/>
          <w:color w:val="000000"/>
        </w:rPr>
        <w:t>压力传感器，可以代表当今国际先进水平。表</w:t>
      </w:r>
      <w:r w:rsidRPr="00A406EF">
        <w:rPr>
          <w:rFonts w:ascii="宋体" w:hAnsi="宋体" w:cs="宋体"/>
          <w:color w:val="000000"/>
        </w:rPr>
        <w:t>3</w:t>
      </w:r>
      <w:r w:rsidRPr="00A406EF">
        <w:rPr>
          <w:rFonts w:ascii="宋体" w:hAnsi="宋体" w:cs="宋体" w:hint="eastAsia"/>
          <w:color w:val="000000"/>
        </w:rPr>
        <w:t>是精量（</w:t>
      </w:r>
      <w:r w:rsidRPr="00A406EF">
        <w:rPr>
          <w:rFonts w:ascii="宋体" w:hAnsi="宋体" w:cs="宋体"/>
          <w:color w:val="000000"/>
        </w:rPr>
        <w:t>measurement</w:t>
      </w:r>
      <w:r w:rsidRPr="00A406EF">
        <w:rPr>
          <w:rFonts w:ascii="宋体" w:hAnsi="宋体" w:cs="宋体" w:hint="eastAsia"/>
          <w:color w:val="000000"/>
        </w:rPr>
        <w:t>）提供的压力传感器技术指标；表</w:t>
      </w:r>
      <w:r w:rsidRPr="00A406EF">
        <w:rPr>
          <w:rFonts w:ascii="宋体" w:hAnsi="宋体" w:cs="宋体"/>
          <w:color w:val="000000"/>
        </w:rPr>
        <w:t>4</w:t>
      </w:r>
      <w:r w:rsidRPr="00A406EF">
        <w:rPr>
          <w:rFonts w:ascii="宋体" w:hAnsi="宋体" w:cs="宋体" w:hint="eastAsia"/>
          <w:color w:val="000000"/>
        </w:rPr>
        <w:t>是</w:t>
      </w:r>
      <w:r w:rsidRPr="00A406EF">
        <w:rPr>
          <w:rFonts w:ascii="宋体" w:hAnsi="宋体" w:cs="宋体"/>
          <w:color w:val="000000"/>
        </w:rPr>
        <w:t>GE-NOVA</w:t>
      </w:r>
      <w:r w:rsidRPr="00A406EF">
        <w:rPr>
          <w:rFonts w:ascii="宋体" w:hAnsi="宋体" w:cs="宋体" w:hint="eastAsia"/>
          <w:color w:val="000000"/>
        </w:rPr>
        <w:t>提供的压力传感器技术指标。</w:t>
      </w:r>
    </w:p>
    <w:p w:rsidR="00FC1B89" w:rsidRPr="00A406EF" w:rsidRDefault="00FC1B89">
      <w:pPr>
        <w:tabs>
          <w:tab w:val="left" w:pos="3323"/>
        </w:tabs>
        <w:jc w:val="center"/>
        <w:rPr>
          <w:rFonts w:ascii="宋体" w:cs="宋体"/>
          <w:color w:val="000000"/>
          <w:kern w:val="0"/>
          <w:sz w:val="24"/>
          <w:szCs w:val="24"/>
        </w:rPr>
      </w:pPr>
      <w:r w:rsidRPr="00A406EF">
        <w:rPr>
          <w:rFonts w:ascii="宋体" w:hAnsi="宋体" w:cs="宋体" w:hint="eastAsia"/>
          <w:color w:val="000000"/>
        </w:rPr>
        <w:t>表</w:t>
      </w:r>
      <w:r w:rsidRPr="00A406EF">
        <w:rPr>
          <w:rFonts w:ascii="宋体" w:hAnsi="宋体" w:cs="宋体"/>
          <w:color w:val="000000"/>
        </w:rPr>
        <w:t>1</w:t>
      </w:r>
      <w:r w:rsidRPr="00A406EF">
        <w:rPr>
          <w:rFonts w:ascii="宋体" w:hAnsi="宋体" w:cs="宋体" w:hint="eastAsia"/>
          <w:color w:val="000000"/>
        </w:rPr>
        <w:t>：无锡市纳微电子有限公司扩散硅力敏器件</w:t>
      </w:r>
    </w:p>
    <w:tbl>
      <w:tblPr>
        <w:tblW w:w="740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013"/>
        <w:gridCol w:w="1418"/>
        <w:gridCol w:w="1134"/>
        <w:gridCol w:w="1559"/>
        <w:gridCol w:w="1276"/>
      </w:tblGrid>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参</w:t>
            </w:r>
            <w:r w:rsidRPr="00A406EF">
              <w:rPr>
                <w:rFonts w:ascii="宋体" w:cs="宋体"/>
                <w:color w:val="000000"/>
                <w:kern w:val="0"/>
              </w:rPr>
              <w:t>     </w:t>
            </w:r>
            <w:r w:rsidRPr="00A406EF">
              <w:rPr>
                <w:rFonts w:ascii="宋体" w:hAnsi="宋体" w:cs="宋体" w:hint="eastAsia"/>
                <w:color w:val="000000"/>
                <w:kern w:val="0"/>
              </w:rPr>
              <w:t>数</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最小值</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典型值</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最大值</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单位</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工作电压</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5</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10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V(DC)</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电桥电阻</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4.5</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5</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5.5</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color w:val="000000"/>
                <w:kern w:val="0"/>
              </w:rPr>
              <w:t>K</w:t>
            </w:r>
            <w:r w:rsidRPr="00A406EF">
              <w:rPr>
                <w:rFonts w:ascii="宋体" w:hAnsi="宋体" w:cs="宋体" w:hint="eastAsia"/>
                <w:color w:val="000000"/>
                <w:kern w:val="0"/>
              </w:rPr>
              <w:t>Ω</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零点输出</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-20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0</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+20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mV</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满量程输出</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60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80</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100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mV</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线性度</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hint="eastAsia"/>
                <w:color w:val="000000"/>
                <w:kern w:val="0"/>
              </w:rPr>
              <w:t>±</w:t>
            </w:r>
            <w:r w:rsidRPr="00A406EF">
              <w:rPr>
                <w:rFonts w:ascii="宋体" w:hAnsi="宋体" w:cs="宋体"/>
                <w:color w:val="000000"/>
                <w:kern w:val="0"/>
              </w:rPr>
              <w:t>0.2</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hint="eastAsia"/>
                <w:color w:val="000000"/>
                <w:kern w:val="0"/>
              </w:rPr>
              <w:t>±</w:t>
            </w:r>
            <w:r w:rsidRPr="00A406EF">
              <w:rPr>
                <w:rFonts w:ascii="宋体" w:hAnsi="宋体" w:cs="宋体"/>
                <w:color w:val="000000"/>
                <w:kern w:val="0"/>
              </w:rPr>
              <w:t>0.5</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%FS</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灵敏度温度系数</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-1800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-2200</w:t>
            </w: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-2500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color w:val="000000"/>
                <w:kern w:val="0"/>
              </w:rPr>
              <w:t>ppm/</w:t>
            </w:r>
            <w:r w:rsidRPr="00A406EF">
              <w:rPr>
                <w:rFonts w:ascii="宋体" w:hAnsi="宋体" w:cs="宋体" w:hint="eastAsia"/>
                <w:color w:val="000000"/>
                <w:kern w:val="0"/>
              </w:rPr>
              <w:t>℃</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零点输出温度系数</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-60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60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μ</w:t>
            </w:r>
            <w:r w:rsidRPr="00A406EF">
              <w:rPr>
                <w:rFonts w:ascii="宋体" w:hAnsi="宋体" w:cs="宋体"/>
                <w:color w:val="000000"/>
                <w:kern w:val="0"/>
              </w:rPr>
              <w:t>V/</w:t>
            </w:r>
            <w:r w:rsidRPr="00A406EF">
              <w:rPr>
                <w:rFonts w:ascii="宋体" w:hAnsi="宋体" w:cs="宋体" w:hint="eastAsia"/>
                <w:color w:val="000000"/>
                <w:kern w:val="0"/>
              </w:rPr>
              <w:t>℃</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压力迟滞</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hint="eastAsia"/>
                <w:color w:val="000000"/>
                <w:kern w:val="0"/>
              </w:rPr>
              <w:t>±</w:t>
            </w:r>
            <w:r w:rsidRPr="00A406EF">
              <w:rPr>
                <w:rFonts w:ascii="宋体" w:hAnsi="宋体" w:cs="宋体"/>
                <w:color w:val="000000"/>
                <w:kern w:val="0"/>
              </w:rPr>
              <w:t>0.2</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%FS</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重复性</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hint="eastAsia"/>
                <w:color w:val="000000"/>
                <w:kern w:val="0"/>
              </w:rPr>
              <w:t>±</w:t>
            </w:r>
            <w:r w:rsidRPr="00A406EF">
              <w:rPr>
                <w:rFonts w:ascii="宋体" w:hAnsi="宋体" w:cs="宋体"/>
                <w:color w:val="000000"/>
                <w:kern w:val="0"/>
              </w:rPr>
              <w:t>0.2</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%FS</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rsidP="005E6913">
            <w:pPr>
              <w:widowControl/>
              <w:jc w:val="center"/>
              <w:rPr>
                <w:rFonts w:ascii="宋体" w:cs="宋体"/>
                <w:color w:val="000000"/>
                <w:kern w:val="0"/>
              </w:rPr>
            </w:pPr>
            <w:r w:rsidRPr="00A406EF">
              <w:rPr>
                <w:rFonts w:ascii="宋体" w:hAnsi="宋体" w:cs="宋体" w:hint="eastAsia"/>
                <w:color w:val="000000"/>
                <w:kern w:val="0"/>
              </w:rPr>
              <w:t>温度迟滞</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hint="eastAsia"/>
                <w:color w:val="000000"/>
                <w:kern w:val="0"/>
              </w:rPr>
              <w:t>±</w:t>
            </w:r>
            <w:r w:rsidRPr="00A406EF">
              <w:rPr>
                <w:rFonts w:ascii="宋体" w:hAnsi="宋体" w:cs="宋体"/>
                <w:color w:val="000000"/>
                <w:kern w:val="0"/>
              </w:rPr>
              <w:t>0.2</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%FS</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过载压力</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3X</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破坏压力</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5X</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工作温度</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-40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125</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w:t>
            </w:r>
          </w:p>
        </w:tc>
      </w:tr>
      <w:tr w:rsidR="00FC1B89" w:rsidRPr="00A406EF">
        <w:trPr>
          <w:trHeight w:val="330"/>
          <w:jc w:val="center"/>
        </w:trPr>
        <w:tc>
          <w:tcPr>
            <w:tcW w:w="2013" w:type="dxa"/>
            <w:tcBorders>
              <w:top w:val="outset" w:sz="6" w:space="0" w:color="auto"/>
              <w:bottom w:val="outset" w:sz="6" w:space="0" w:color="auto"/>
              <w:right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存储温度</w:t>
            </w:r>
          </w:p>
        </w:tc>
        <w:tc>
          <w:tcPr>
            <w:tcW w:w="1418"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-40</w:t>
            </w:r>
          </w:p>
        </w:tc>
        <w:tc>
          <w:tcPr>
            <w:tcW w:w="1134"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p>
        </w:tc>
        <w:tc>
          <w:tcPr>
            <w:tcW w:w="1559" w:type="dxa"/>
            <w:tcBorders>
              <w:top w:val="outset" w:sz="6" w:space="0" w:color="auto"/>
              <w:left w:val="outset" w:sz="6" w:space="0" w:color="auto"/>
              <w:bottom w:val="outset" w:sz="6" w:space="0" w:color="auto"/>
              <w:right w:val="outset" w:sz="6" w:space="0" w:color="auto"/>
            </w:tcBorders>
            <w:vAlign w:val="center"/>
          </w:tcPr>
          <w:p w:rsidR="00FC1B89" w:rsidRPr="00A406EF" w:rsidRDefault="00FC1B89">
            <w:pPr>
              <w:widowControl/>
              <w:jc w:val="center"/>
              <w:rPr>
                <w:rFonts w:ascii="宋体" w:hAnsi="宋体" w:cs="宋体"/>
                <w:color w:val="000000"/>
                <w:kern w:val="0"/>
              </w:rPr>
            </w:pPr>
            <w:r w:rsidRPr="00A406EF">
              <w:rPr>
                <w:rFonts w:ascii="宋体" w:hAnsi="宋体" w:cs="宋体"/>
                <w:color w:val="000000"/>
                <w:kern w:val="0"/>
              </w:rPr>
              <w:t>150</w:t>
            </w:r>
          </w:p>
        </w:tc>
        <w:tc>
          <w:tcPr>
            <w:tcW w:w="1276" w:type="dxa"/>
            <w:tcBorders>
              <w:top w:val="outset" w:sz="6" w:space="0" w:color="auto"/>
              <w:left w:val="outset" w:sz="6" w:space="0" w:color="auto"/>
              <w:bottom w:val="outset" w:sz="6" w:space="0" w:color="auto"/>
            </w:tcBorders>
            <w:vAlign w:val="center"/>
          </w:tcPr>
          <w:p w:rsidR="00FC1B89" w:rsidRPr="00A406EF" w:rsidRDefault="00FC1B89">
            <w:pPr>
              <w:widowControl/>
              <w:jc w:val="center"/>
              <w:rPr>
                <w:rFonts w:ascii="宋体" w:cs="宋体"/>
                <w:color w:val="000000"/>
                <w:kern w:val="0"/>
              </w:rPr>
            </w:pPr>
            <w:r w:rsidRPr="00A406EF">
              <w:rPr>
                <w:rFonts w:ascii="宋体" w:hAnsi="宋体" w:cs="宋体" w:hint="eastAsia"/>
                <w:color w:val="000000"/>
                <w:kern w:val="0"/>
              </w:rPr>
              <w:t>℃</w:t>
            </w:r>
          </w:p>
        </w:tc>
      </w:tr>
    </w:tbl>
    <w:p w:rsidR="00FC1B89" w:rsidRPr="00A406EF" w:rsidRDefault="00FC1B89">
      <w:pPr>
        <w:tabs>
          <w:tab w:val="left" w:pos="3323"/>
        </w:tabs>
        <w:jc w:val="center"/>
        <w:rPr>
          <w:rFonts w:ascii="宋体" w:cs="宋体"/>
          <w:color w:val="000000"/>
          <w:kern w:val="0"/>
          <w:sz w:val="24"/>
          <w:szCs w:val="24"/>
        </w:rPr>
      </w:pPr>
    </w:p>
    <w:p w:rsidR="00FC1B89" w:rsidRPr="00A406EF" w:rsidRDefault="00FC1B89" w:rsidP="004E4C42">
      <w:pPr>
        <w:tabs>
          <w:tab w:val="left" w:pos="3323"/>
        </w:tabs>
        <w:jc w:val="center"/>
        <w:rPr>
          <w:rFonts w:ascii="宋体" w:cs="宋体"/>
          <w:color w:val="000000"/>
        </w:rPr>
      </w:pPr>
      <w:r w:rsidRPr="00A406EF">
        <w:rPr>
          <w:rFonts w:ascii="宋体" w:hAnsi="宋体" w:cs="宋体" w:hint="eastAsia"/>
          <w:color w:val="000000"/>
        </w:rPr>
        <w:t>表</w:t>
      </w:r>
      <w:r w:rsidRPr="00A406EF">
        <w:rPr>
          <w:rFonts w:ascii="宋体" w:hAnsi="宋体" w:cs="宋体"/>
          <w:color w:val="000000"/>
        </w:rPr>
        <w:t>2</w:t>
      </w:r>
      <w:r w:rsidRPr="00A406EF">
        <w:rPr>
          <w:rFonts w:ascii="宋体" w:hAnsi="宋体" w:cs="宋体" w:hint="eastAsia"/>
          <w:color w:val="000000"/>
        </w:rPr>
        <w:t>：宝鸡麦克传感器有限公司扩散硅力敏器件</w:t>
      </w:r>
    </w:p>
    <w:tbl>
      <w:tblPr>
        <w:tblW w:w="7238"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6"/>
        <w:gridCol w:w="1420"/>
        <w:gridCol w:w="1420"/>
        <w:gridCol w:w="1421"/>
        <w:gridCol w:w="1421"/>
      </w:tblGrid>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项目</w:t>
            </w:r>
          </w:p>
        </w:tc>
        <w:tc>
          <w:tcPr>
            <w:tcW w:w="1420" w:type="dxa"/>
          </w:tcPr>
          <w:p w:rsidR="00FC1B89" w:rsidRPr="00A406EF" w:rsidRDefault="00FC1B89" w:rsidP="00C96499">
            <w:pPr>
              <w:jc w:val="left"/>
              <w:rPr>
                <w:rFonts w:ascii="宋体" w:cs="宋体"/>
                <w:color w:val="000000"/>
              </w:rPr>
            </w:pPr>
            <w:r w:rsidRPr="00A406EF">
              <w:rPr>
                <w:rFonts w:ascii="宋体" w:hAnsi="宋体" w:cs="宋体" w:hint="eastAsia"/>
                <w:color w:val="000000"/>
              </w:rPr>
              <w:t>最小</w:t>
            </w:r>
          </w:p>
        </w:tc>
        <w:tc>
          <w:tcPr>
            <w:tcW w:w="1420" w:type="dxa"/>
          </w:tcPr>
          <w:p w:rsidR="00FC1B89" w:rsidRPr="00A406EF" w:rsidRDefault="00FC1B89" w:rsidP="00C96499">
            <w:pPr>
              <w:jc w:val="left"/>
              <w:rPr>
                <w:rFonts w:ascii="宋体" w:cs="宋体"/>
                <w:color w:val="000000"/>
              </w:rPr>
            </w:pPr>
            <w:r w:rsidRPr="00A406EF">
              <w:rPr>
                <w:rFonts w:ascii="宋体" w:hAnsi="宋体" w:cs="宋体" w:hint="eastAsia"/>
                <w:color w:val="000000"/>
              </w:rPr>
              <w:t>典型</w:t>
            </w:r>
          </w:p>
        </w:tc>
        <w:tc>
          <w:tcPr>
            <w:tcW w:w="1421" w:type="dxa"/>
          </w:tcPr>
          <w:p w:rsidR="00FC1B89" w:rsidRPr="00A406EF" w:rsidRDefault="00FC1B89" w:rsidP="00C96499">
            <w:pPr>
              <w:jc w:val="left"/>
              <w:rPr>
                <w:rFonts w:ascii="宋体" w:cs="宋体"/>
                <w:color w:val="000000"/>
              </w:rPr>
            </w:pPr>
            <w:r w:rsidRPr="00A406EF">
              <w:rPr>
                <w:rFonts w:ascii="宋体" w:hAnsi="宋体" w:cs="宋体" w:hint="eastAsia"/>
                <w:color w:val="000000"/>
              </w:rPr>
              <w:t>最大</w:t>
            </w:r>
          </w:p>
        </w:tc>
        <w:tc>
          <w:tcPr>
            <w:tcW w:w="1421" w:type="dxa"/>
          </w:tcPr>
          <w:p w:rsidR="00FC1B89" w:rsidRPr="00A406EF" w:rsidRDefault="00FC1B89" w:rsidP="00C96499">
            <w:pPr>
              <w:jc w:val="left"/>
              <w:rPr>
                <w:rFonts w:ascii="宋体" w:cs="宋体"/>
                <w:color w:val="000000"/>
              </w:rPr>
            </w:pPr>
            <w:r w:rsidRPr="00A406EF">
              <w:rPr>
                <w:rFonts w:ascii="宋体" w:hAnsi="宋体" w:cs="宋体" w:hint="eastAsia"/>
                <w:color w:val="000000"/>
              </w:rPr>
              <w:t>单位</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非线性</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0.15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0.25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%FS,BFSL</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重复性</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0.05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0.075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%FS</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迟滞</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0.05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0.075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%FS</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零点输出</w:t>
            </w:r>
          </w:p>
        </w:tc>
        <w:tc>
          <w:tcPr>
            <w:tcW w:w="1420" w:type="dxa"/>
          </w:tcPr>
          <w:p w:rsidR="00FC1B89" w:rsidRPr="00A406EF" w:rsidRDefault="00FC1B89">
            <w:pPr>
              <w:rPr>
                <w:rFonts w:ascii="宋体" w:hAnsi="宋体" w:cs="宋体"/>
                <w:color w:val="000000"/>
              </w:rPr>
            </w:pPr>
            <w:r w:rsidRPr="00A406EF">
              <w:rPr>
                <w:rFonts w:ascii="宋体" w:hAnsi="宋体" w:cs="宋体"/>
                <w:color w:val="000000"/>
              </w:rPr>
              <w:t>-30</w:t>
            </w:r>
          </w:p>
        </w:tc>
        <w:tc>
          <w:tcPr>
            <w:tcW w:w="1420" w:type="dxa"/>
          </w:tcPr>
          <w:p w:rsidR="00FC1B89" w:rsidRPr="00A406EF" w:rsidRDefault="00FC1B89">
            <w:pPr>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30</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mVDC</w:t>
            </w:r>
          </w:p>
        </w:tc>
      </w:tr>
      <w:tr w:rsidR="00FC1B89" w:rsidRPr="00A406EF" w:rsidTr="00A406EF">
        <w:tc>
          <w:tcPr>
            <w:tcW w:w="1556"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满量程输出</w:t>
            </w:r>
            <w:r w:rsidRPr="00A406EF">
              <w:rPr>
                <w:rFonts w:ascii="宋体" w:hAnsi="宋体" w:cs="宋体"/>
                <w:color w:val="000000"/>
              </w:rPr>
              <w:t>**</w:t>
            </w: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color w:val="000000"/>
              </w:rPr>
              <w:t>70</w:t>
            </w:r>
          </w:p>
        </w:tc>
        <w:tc>
          <w:tcPr>
            <w:tcW w:w="1420" w:type="dxa"/>
          </w:tcPr>
          <w:p w:rsidR="00FC1B89" w:rsidRPr="00A406EF" w:rsidRDefault="00FC1B89" w:rsidP="00C96499">
            <w:pPr>
              <w:jc w:val="left"/>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mVDC</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零点温度误差</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0.75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1.0</w:t>
            </w:r>
          </w:p>
        </w:tc>
        <w:tc>
          <w:tcPr>
            <w:tcW w:w="1421" w:type="dxa"/>
          </w:tcPr>
          <w:p w:rsidR="00FC1B89" w:rsidRPr="00A406EF" w:rsidRDefault="00FC1B89" w:rsidP="00C96499">
            <w:pPr>
              <w:jc w:val="left"/>
              <w:rPr>
                <w:rFonts w:ascii="宋体" w:cs="宋体"/>
                <w:color w:val="000000"/>
              </w:rPr>
            </w:pPr>
            <w:r w:rsidRPr="00A406EF">
              <w:rPr>
                <w:rFonts w:ascii="宋体" w:hAnsi="宋体" w:cs="宋体"/>
                <w:color w:val="000000"/>
              </w:rPr>
              <w:t>%FS,</w:t>
            </w:r>
            <w:r w:rsidRPr="00A406EF">
              <w:rPr>
                <w:rFonts w:ascii="宋体" w:hAnsi="宋体" w:cs="宋体" w:hint="eastAsia"/>
                <w:color w:val="000000"/>
              </w:rPr>
              <w:t>参比</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满度温度误差</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0.75</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1.0</w:t>
            </w:r>
          </w:p>
        </w:tc>
        <w:tc>
          <w:tcPr>
            <w:tcW w:w="1421" w:type="dxa"/>
          </w:tcPr>
          <w:p w:rsidR="00FC1B89" w:rsidRPr="00A406EF" w:rsidRDefault="00FC1B89" w:rsidP="00C96499">
            <w:pPr>
              <w:jc w:val="left"/>
              <w:rPr>
                <w:rFonts w:ascii="宋体" w:cs="宋体"/>
                <w:color w:val="000000"/>
              </w:rPr>
            </w:pPr>
            <w:r w:rsidRPr="00A406EF">
              <w:rPr>
                <w:rFonts w:ascii="宋体" w:hAnsi="宋体" w:cs="宋体"/>
                <w:color w:val="000000"/>
              </w:rPr>
              <w:t>%FS,</w:t>
            </w:r>
            <w:r w:rsidRPr="00A406EF">
              <w:rPr>
                <w:rFonts w:ascii="宋体" w:hAnsi="宋体" w:cs="宋体" w:hint="eastAsia"/>
                <w:color w:val="000000"/>
              </w:rPr>
              <w:t>参比</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补偿温度范围</w:t>
            </w: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color w:val="000000"/>
              </w:rPr>
              <w:t>0</w:t>
            </w:r>
          </w:p>
        </w:tc>
        <w:tc>
          <w:tcPr>
            <w:tcW w:w="1420" w:type="dxa"/>
          </w:tcPr>
          <w:p w:rsidR="00FC1B89" w:rsidRPr="00A406EF" w:rsidRDefault="00FC1B89" w:rsidP="00C96499">
            <w:pPr>
              <w:jc w:val="left"/>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50</w:t>
            </w:r>
          </w:p>
        </w:tc>
        <w:tc>
          <w:tcPr>
            <w:tcW w:w="1421" w:type="dxa"/>
          </w:tcPr>
          <w:p w:rsidR="00FC1B89" w:rsidRPr="00A406EF" w:rsidRDefault="00FC1B89" w:rsidP="00C96499">
            <w:pPr>
              <w:jc w:val="left"/>
              <w:rPr>
                <w:rFonts w:ascii="宋体" w:cs="宋体"/>
                <w:color w:val="000000"/>
              </w:rPr>
            </w:pPr>
            <w:r w:rsidRPr="00A406EF">
              <w:rPr>
                <w:rFonts w:ascii="宋体" w:hAnsi="宋体" w:cs="宋体" w:hint="eastAsia"/>
                <w:color w:val="000000"/>
              </w:rPr>
              <w:t>℃</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工作温度范围</w:t>
            </w: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color w:val="000000"/>
              </w:rPr>
              <w:t>-40</w:t>
            </w:r>
          </w:p>
        </w:tc>
        <w:tc>
          <w:tcPr>
            <w:tcW w:w="1420" w:type="dxa"/>
          </w:tcPr>
          <w:p w:rsidR="00FC1B89" w:rsidRPr="00A406EF" w:rsidRDefault="00FC1B89" w:rsidP="00C96499">
            <w:pPr>
              <w:jc w:val="left"/>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125</w:t>
            </w:r>
          </w:p>
        </w:tc>
        <w:tc>
          <w:tcPr>
            <w:tcW w:w="1421" w:type="dxa"/>
          </w:tcPr>
          <w:p w:rsidR="00FC1B89" w:rsidRPr="00A406EF" w:rsidRDefault="00FC1B89" w:rsidP="00C96499">
            <w:pPr>
              <w:jc w:val="left"/>
              <w:rPr>
                <w:rFonts w:ascii="宋体" w:cs="宋体"/>
                <w:color w:val="000000"/>
              </w:rPr>
            </w:pPr>
            <w:r w:rsidRPr="00A406EF">
              <w:rPr>
                <w:rFonts w:ascii="宋体" w:hAnsi="宋体" w:cs="宋体" w:hint="eastAsia"/>
                <w:color w:val="000000"/>
              </w:rPr>
              <w:t>℃</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贮存温度范围</w:t>
            </w: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color w:val="000000"/>
              </w:rPr>
              <w:t>-40</w:t>
            </w:r>
          </w:p>
        </w:tc>
        <w:tc>
          <w:tcPr>
            <w:tcW w:w="1420" w:type="dxa"/>
          </w:tcPr>
          <w:p w:rsidR="00FC1B89" w:rsidRPr="00A406EF" w:rsidRDefault="00FC1B89" w:rsidP="00C96499">
            <w:pPr>
              <w:jc w:val="left"/>
              <w:rPr>
                <w:rFonts w:ascii="宋体" w:hAnsi="宋体" w:cs="宋体"/>
                <w:color w:val="000000"/>
              </w:rPr>
            </w:pP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color w:val="000000"/>
              </w:rPr>
              <w:t>125</w:t>
            </w:r>
          </w:p>
        </w:tc>
        <w:tc>
          <w:tcPr>
            <w:tcW w:w="1421" w:type="dxa"/>
          </w:tcPr>
          <w:p w:rsidR="00FC1B89" w:rsidRPr="00A406EF" w:rsidRDefault="00FC1B89" w:rsidP="00C96499">
            <w:pPr>
              <w:jc w:val="left"/>
              <w:rPr>
                <w:rFonts w:ascii="宋体" w:cs="宋体"/>
                <w:color w:val="000000"/>
              </w:rPr>
            </w:pPr>
            <w:r w:rsidRPr="00A406EF">
              <w:rPr>
                <w:rFonts w:ascii="宋体" w:hAnsi="宋体" w:cs="宋体" w:hint="eastAsia"/>
                <w:color w:val="000000"/>
              </w:rPr>
              <w:t>℃</w:t>
            </w:r>
          </w:p>
        </w:tc>
      </w:tr>
      <w:tr w:rsidR="00FC1B89" w:rsidRPr="00A406EF" w:rsidTr="00A406EF">
        <w:tc>
          <w:tcPr>
            <w:tcW w:w="1556" w:type="dxa"/>
          </w:tcPr>
          <w:p w:rsidR="00FC1B89" w:rsidRPr="00A406EF" w:rsidRDefault="00FC1B89" w:rsidP="00C96499">
            <w:pPr>
              <w:jc w:val="left"/>
              <w:rPr>
                <w:rFonts w:ascii="宋体" w:cs="宋体"/>
                <w:color w:val="000000"/>
              </w:rPr>
            </w:pPr>
            <w:r w:rsidRPr="00A406EF">
              <w:rPr>
                <w:rFonts w:ascii="宋体" w:hAnsi="宋体" w:cs="宋体" w:hint="eastAsia"/>
                <w:color w:val="000000"/>
              </w:rPr>
              <w:t>长期稳定性</w:t>
            </w:r>
          </w:p>
        </w:tc>
        <w:tc>
          <w:tcPr>
            <w:tcW w:w="1420" w:type="dxa"/>
          </w:tcPr>
          <w:p w:rsidR="00FC1B89" w:rsidRPr="00A406EF" w:rsidRDefault="00FC1B89" w:rsidP="00C96499">
            <w:pPr>
              <w:jc w:val="left"/>
              <w:rPr>
                <w:rFonts w:ascii="宋体" w:cs="宋体"/>
                <w:color w:val="000000"/>
              </w:rPr>
            </w:pPr>
          </w:p>
        </w:tc>
        <w:tc>
          <w:tcPr>
            <w:tcW w:w="1420"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0.2</w:t>
            </w:r>
          </w:p>
        </w:tc>
        <w:tc>
          <w:tcPr>
            <w:tcW w:w="1421" w:type="dxa"/>
          </w:tcPr>
          <w:p w:rsidR="00FC1B89" w:rsidRPr="00A406EF" w:rsidRDefault="00FC1B89" w:rsidP="00C96499">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0.3</w:t>
            </w:r>
          </w:p>
        </w:tc>
        <w:tc>
          <w:tcPr>
            <w:tcW w:w="1421" w:type="dxa"/>
          </w:tcPr>
          <w:p w:rsidR="00FC1B89" w:rsidRPr="00A406EF" w:rsidRDefault="00FC1B89" w:rsidP="00C96499">
            <w:pPr>
              <w:jc w:val="left"/>
              <w:rPr>
                <w:rFonts w:ascii="宋体" w:cs="宋体"/>
                <w:color w:val="000000"/>
              </w:rPr>
            </w:pPr>
            <w:r w:rsidRPr="00A406EF">
              <w:rPr>
                <w:rFonts w:ascii="宋体" w:hAnsi="宋体" w:cs="宋体"/>
                <w:color w:val="000000"/>
              </w:rPr>
              <w:t>%FS/</w:t>
            </w:r>
            <w:r w:rsidRPr="00A406EF">
              <w:rPr>
                <w:rFonts w:ascii="宋体" w:hAnsi="宋体" w:cs="宋体" w:hint="eastAsia"/>
                <w:color w:val="000000"/>
              </w:rPr>
              <w:t>年</w:t>
            </w:r>
          </w:p>
        </w:tc>
      </w:tr>
    </w:tbl>
    <w:p w:rsidR="00FC1B89" w:rsidRDefault="00FC1B89" w:rsidP="00A406EF">
      <w:pPr>
        <w:rPr>
          <w:rFonts w:ascii="宋体" w:cs="宋体"/>
          <w:color w:val="000000"/>
        </w:rPr>
      </w:pPr>
    </w:p>
    <w:p w:rsidR="00FC1B89" w:rsidRPr="00A406EF" w:rsidRDefault="00FC1B89" w:rsidP="00A406EF">
      <w:pPr>
        <w:rPr>
          <w:rFonts w:ascii="宋体" w:cs="宋体"/>
          <w:color w:val="000000"/>
        </w:rPr>
      </w:pPr>
    </w:p>
    <w:p w:rsidR="00FC1B89" w:rsidRPr="00A406EF" w:rsidRDefault="00FC1B89">
      <w:pPr>
        <w:jc w:val="center"/>
        <w:rPr>
          <w:rFonts w:ascii="宋体" w:cs="宋体"/>
          <w:color w:val="000000"/>
        </w:rPr>
      </w:pPr>
      <w:r w:rsidRPr="00A406EF">
        <w:rPr>
          <w:rFonts w:ascii="宋体" w:hAnsi="宋体" w:cs="宋体" w:hint="eastAsia"/>
          <w:color w:val="000000"/>
        </w:rPr>
        <w:t>表</w:t>
      </w:r>
      <w:r w:rsidRPr="00A406EF">
        <w:rPr>
          <w:rFonts w:ascii="宋体" w:hAnsi="宋体" w:cs="宋体"/>
          <w:color w:val="000000"/>
        </w:rPr>
        <w:t>3</w:t>
      </w:r>
      <w:r w:rsidRPr="00A406EF">
        <w:rPr>
          <w:rFonts w:ascii="宋体" w:hAnsi="宋体" w:cs="宋体" w:hint="eastAsia"/>
          <w:color w:val="000000"/>
        </w:rPr>
        <w:t>精量（</w:t>
      </w:r>
      <w:r w:rsidRPr="00A406EF">
        <w:rPr>
          <w:rFonts w:ascii="宋体" w:hAnsi="宋体" w:cs="宋体"/>
          <w:color w:val="000000"/>
        </w:rPr>
        <w:t>measurement</w:t>
      </w:r>
      <w:r w:rsidRPr="00A406EF">
        <w:rPr>
          <w:rFonts w:ascii="宋体" w:hAnsi="宋体" w:cs="宋体" w:hint="eastAsia"/>
          <w:color w:val="000000"/>
        </w:rPr>
        <w:t>）</w:t>
      </w:r>
    </w:p>
    <w:tbl>
      <w:tblPr>
        <w:tblpPr w:leftFromText="180" w:rightFromText="180" w:vertAnchor="text" w:horzAnchor="margin" w:tblpXSpec="center" w:tblpY="167"/>
        <w:tblOverlap w:val="never"/>
        <w:tblW w:w="70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2093"/>
        <w:gridCol w:w="1417"/>
        <w:gridCol w:w="1560"/>
        <w:gridCol w:w="1984"/>
      </w:tblGrid>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项目</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Min  </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Max </w:t>
            </w:r>
          </w:p>
        </w:tc>
        <w:tc>
          <w:tcPr>
            <w:tcW w:w="1984"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单位</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激励</w:t>
            </w:r>
          </w:p>
        </w:tc>
        <w:tc>
          <w:tcPr>
            <w:tcW w:w="1417" w:type="dxa"/>
            <w:tcMar>
              <w:top w:w="0" w:type="dxa"/>
              <w:left w:w="108" w:type="dxa"/>
              <w:bottom w:w="0" w:type="dxa"/>
              <w:right w:w="108" w:type="dxa"/>
            </w:tcMar>
          </w:tcPr>
          <w:p w:rsidR="00FC1B89" w:rsidRPr="00A406EF" w:rsidRDefault="00FC1B89" w:rsidP="00A406EF">
            <w:pPr>
              <w:jc w:val="left"/>
              <w:rPr>
                <w:rFonts w:ascii="宋体" w:cs="宋体"/>
                <w:color w:val="000000"/>
              </w:rPr>
            </w:pP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20V</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V</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过载</w:t>
            </w:r>
          </w:p>
        </w:tc>
        <w:tc>
          <w:tcPr>
            <w:tcW w:w="1417" w:type="dxa"/>
            <w:tcMar>
              <w:top w:w="0" w:type="dxa"/>
              <w:left w:w="108" w:type="dxa"/>
              <w:bottom w:w="0" w:type="dxa"/>
              <w:right w:w="108" w:type="dxa"/>
            </w:tcMar>
          </w:tcPr>
          <w:p w:rsidR="00FC1B89" w:rsidRPr="00A406EF" w:rsidRDefault="00FC1B89" w:rsidP="00A406EF">
            <w:pPr>
              <w:jc w:val="left"/>
              <w:rPr>
                <w:rFonts w:ascii="宋体" w:cs="宋体"/>
                <w:color w:val="000000"/>
              </w:rPr>
            </w:pP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5</w:t>
            </w:r>
          </w:p>
        </w:tc>
        <w:tc>
          <w:tcPr>
            <w:tcW w:w="1984"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倍</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存储</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-40</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150</w:t>
            </w:r>
          </w:p>
        </w:tc>
        <w:tc>
          <w:tcPr>
            <w:tcW w:w="1984"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工作温度</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-40</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125</w:t>
            </w:r>
          </w:p>
        </w:tc>
        <w:tc>
          <w:tcPr>
            <w:tcW w:w="1984"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桥路电阻</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3</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3.8</w:t>
            </w:r>
          </w:p>
        </w:tc>
        <w:tc>
          <w:tcPr>
            <w:tcW w:w="1984"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color w:val="000000"/>
              </w:rPr>
              <w:t>k</w:t>
            </w:r>
            <w:r w:rsidRPr="00A406EF">
              <w:rPr>
                <w:rFonts w:ascii="Times New Roman" w:hAnsi="Times New Roman" w:cs="Times New Roman"/>
                <w:color w:val="000000"/>
              </w:rPr>
              <w:t>Ω</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满度输出</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120</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290</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mV </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零点输出</w:t>
            </w:r>
          </w:p>
        </w:tc>
        <w:tc>
          <w:tcPr>
            <w:tcW w:w="1417"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-40</w:t>
            </w: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40</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mV </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非线性</w:t>
            </w:r>
          </w:p>
        </w:tc>
        <w:tc>
          <w:tcPr>
            <w:tcW w:w="1417" w:type="dxa"/>
            <w:tcMar>
              <w:top w:w="0" w:type="dxa"/>
              <w:left w:w="108" w:type="dxa"/>
              <w:bottom w:w="0" w:type="dxa"/>
              <w:right w:w="108" w:type="dxa"/>
            </w:tcMar>
          </w:tcPr>
          <w:p w:rsidR="00FC1B89" w:rsidRPr="00A406EF" w:rsidRDefault="00FC1B89" w:rsidP="00A406EF">
            <w:pPr>
              <w:jc w:val="left"/>
              <w:rPr>
                <w:rFonts w:ascii="宋体" w:cs="宋体"/>
                <w:color w:val="000000"/>
              </w:rPr>
            </w:pP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0.4</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 FS  </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压力迟滞</w:t>
            </w:r>
          </w:p>
        </w:tc>
        <w:tc>
          <w:tcPr>
            <w:tcW w:w="1417" w:type="dxa"/>
            <w:tcMar>
              <w:top w:w="0" w:type="dxa"/>
              <w:left w:w="108" w:type="dxa"/>
              <w:bottom w:w="0" w:type="dxa"/>
              <w:right w:w="108" w:type="dxa"/>
            </w:tcMar>
          </w:tcPr>
          <w:p w:rsidR="00FC1B89" w:rsidRPr="00A406EF" w:rsidRDefault="00FC1B89" w:rsidP="00A406EF">
            <w:pPr>
              <w:jc w:val="left"/>
              <w:rPr>
                <w:rFonts w:ascii="宋体" w:cs="宋体"/>
                <w:color w:val="000000"/>
              </w:rPr>
            </w:pP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 xml:space="preserve"> 0.15</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 FS </w:t>
            </w:r>
          </w:p>
        </w:tc>
      </w:tr>
      <w:tr w:rsidR="00FC1B89" w:rsidRPr="00A406EF" w:rsidTr="00A406EF">
        <w:trPr>
          <w:trHeight w:val="397"/>
        </w:trPr>
        <w:tc>
          <w:tcPr>
            <w:tcW w:w="2093" w:type="dxa"/>
            <w:tcMar>
              <w:top w:w="0" w:type="dxa"/>
              <w:left w:w="108" w:type="dxa"/>
              <w:bottom w:w="0" w:type="dxa"/>
              <w:right w:w="108" w:type="dxa"/>
            </w:tcMar>
          </w:tcPr>
          <w:p w:rsidR="00FC1B89" w:rsidRPr="00A406EF" w:rsidRDefault="00FC1B89" w:rsidP="00A406EF">
            <w:pPr>
              <w:jc w:val="left"/>
              <w:rPr>
                <w:rFonts w:ascii="宋体" w:cs="宋体"/>
                <w:color w:val="000000"/>
              </w:rPr>
            </w:pPr>
            <w:r w:rsidRPr="00A406EF">
              <w:rPr>
                <w:rFonts w:ascii="宋体" w:hAnsi="宋体" w:cs="宋体" w:hint="eastAsia"/>
                <w:color w:val="000000"/>
              </w:rPr>
              <w:t>温度迟滞</w:t>
            </w:r>
          </w:p>
        </w:tc>
        <w:tc>
          <w:tcPr>
            <w:tcW w:w="1417" w:type="dxa"/>
            <w:tcMar>
              <w:top w:w="0" w:type="dxa"/>
              <w:left w:w="108" w:type="dxa"/>
              <w:bottom w:w="0" w:type="dxa"/>
              <w:right w:w="108" w:type="dxa"/>
            </w:tcMar>
          </w:tcPr>
          <w:p w:rsidR="00FC1B89" w:rsidRPr="00A406EF" w:rsidRDefault="00FC1B89" w:rsidP="00A406EF">
            <w:pPr>
              <w:jc w:val="left"/>
              <w:rPr>
                <w:rFonts w:ascii="宋体" w:cs="宋体"/>
                <w:color w:val="000000"/>
              </w:rPr>
            </w:pPr>
          </w:p>
        </w:tc>
        <w:tc>
          <w:tcPr>
            <w:tcW w:w="1560"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 xml:space="preserve"> 0.15</w:t>
            </w:r>
          </w:p>
        </w:tc>
        <w:tc>
          <w:tcPr>
            <w:tcW w:w="1984" w:type="dxa"/>
            <w:tcMar>
              <w:top w:w="0" w:type="dxa"/>
              <w:left w:w="108" w:type="dxa"/>
              <w:bottom w:w="0" w:type="dxa"/>
              <w:right w:w="108" w:type="dxa"/>
            </w:tcMar>
          </w:tcPr>
          <w:p w:rsidR="00FC1B89" w:rsidRPr="00A406EF" w:rsidRDefault="00FC1B89" w:rsidP="00A406EF">
            <w:pPr>
              <w:jc w:val="left"/>
              <w:rPr>
                <w:rFonts w:ascii="宋体" w:hAnsi="宋体" w:cs="宋体"/>
                <w:color w:val="000000"/>
              </w:rPr>
            </w:pPr>
            <w:r w:rsidRPr="00A406EF">
              <w:rPr>
                <w:rFonts w:ascii="宋体" w:hAnsi="宋体" w:cs="宋体"/>
                <w:color w:val="000000"/>
              </w:rPr>
              <w:t xml:space="preserve">% FS </w:t>
            </w:r>
          </w:p>
        </w:tc>
      </w:tr>
    </w:tbl>
    <w:p w:rsidR="00FC1B89" w:rsidRPr="00A406EF" w:rsidRDefault="00FC1B89" w:rsidP="00FC1B89">
      <w:pPr>
        <w:shd w:val="clear" w:color="auto" w:fill="FFFFFF"/>
        <w:snapToGrid w:val="0"/>
        <w:spacing w:line="360" w:lineRule="auto"/>
        <w:ind w:firstLineChars="200" w:firstLine="31680"/>
        <w:rPr>
          <w:rFonts w:ascii="宋体" w:cs="宋体"/>
          <w:color w:val="000000"/>
        </w:rPr>
      </w:pPr>
    </w:p>
    <w:p w:rsidR="00FC1B89" w:rsidRPr="00A406EF" w:rsidRDefault="00FC1B89" w:rsidP="00FD25C2">
      <w:pPr>
        <w:shd w:val="clear" w:color="auto" w:fill="FFFFFF"/>
        <w:snapToGrid w:val="0"/>
        <w:spacing w:line="360" w:lineRule="auto"/>
        <w:ind w:firstLineChars="200" w:firstLine="31680"/>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p>
    <w:p w:rsidR="00FC1B89" w:rsidRPr="00A406EF" w:rsidRDefault="00FC1B89">
      <w:pPr>
        <w:jc w:val="center"/>
        <w:rPr>
          <w:rFonts w:ascii="宋体" w:cs="宋体"/>
          <w:color w:val="000000"/>
        </w:rPr>
      </w:pPr>
      <w:r w:rsidRPr="00A406EF">
        <w:rPr>
          <w:rFonts w:ascii="宋体" w:hAnsi="宋体" w:cs="宋体" w:hint="eastAsia"/>
          <w:color w:val="000000"/>
        </w:rPr>
        <w:t>表</w:t>
      </w:r>
      <w:r w:rsidRPr="00A406EF">
        <w:rPr>
          <w:rFonts w:ascii="宋体" w:hAnsi="宋体" w:cs="宋体"/>
          <w:color w:val="000000"/>
        </w:rPr>
        <w:t>4GE-NOVA</w:t>
      </w:r>
    </w:p>
    <w:tbl>
      <w:tblPr>
        <w:tblW w:w="7302" w:type="dxa"/>
        <w:tblInd w:w="4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2057"/>
        <w:gridCol w:w="1418"/>
        <w:gridCol w:w="1701"/>
        <w:gridCol w:w="2126"/>
      </w:tblGrid>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项目</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Min  </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Max </w:t>
            </w:r>
          </w:p>
        </w:tc>
        <w:tc>
          <w:tcPr>
            <w:tcW w:w="2126"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单位</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激励</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10V</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V</w:t>
            </w:r>
          </w:p>
        </w:tc>
      </w:tr>
      <w:tr w:rsidR="00FC1B89" w:rsidRPr="00A406EF" w:rsidTr="00A406EF">
        <w:trPr>
          <w:trHeight w:val="191"/>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过载</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3</w:t>
            </w:r>
          </w:p>
        </w:tc>
        <w:tc>
          <w:tcPr>
            <w:tcW w:w="2126"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倍</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存储</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-55</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150</w:t>
            </w:r>
          </w:p>
        </w:tc>
        <w:tc>
          <w:tcPr>
            <w:tcW w:w="2126"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工作温度</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-40</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125</w:t>
            </w:r>
          </w:p>
        </w:tc>
        <w:tc>
          <w:tcPr>
            <w:tcW w:w="2126"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输出阻抗</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4</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6</w:t>
            </w:r>
          </w:p>
        </w:tc>
        <w:tc>
          <w:tcPr>
            <w:tcW w:w="2126"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color w:val="000000"/>
              </w:rPr>
              <w:t>k</w:t>
            </w:r>
            <w:r w:rsidRPr="00A406EF">
              <w:rPr>
                <w:rFonts w:ascii="Times New Roman" w:hAnsi="Times New Roman" w:cs="Times New Roman"/>
                <w:color w:val="000000"/>
              </w:rPr>
              <w:t>Ω</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输出阻抗</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4</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6</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满度输出</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70</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170</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mV </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零点输出</w:t>
            </w:r>
          </w:p>
        </w:tc>
        <w:tc>
          <w:tcPr>
            <w:tcW w:w="1418"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-75</w:t>
            </w: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75</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mV </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非线性</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0.25</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 FS  </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压力迟滞</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 xml:space="preserve"> 0.2</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 FS </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温度迟滞</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 xml:space="preserve"> 0.5</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 FS </w:t>
            </w:r>
          </w:p>
        </w:tc>
      </w:tr>
      <w:tr w:rsidR="00FC1B89" w:rsidRPr="00A406EF" w:rsidTr="00A406EF">
        <w:trPr>
          <w:trHeight w:val="340"/>
        </w:trPr>
        <w:tc>
          <w:tcPr>
            <w:tcW w:w="2057" w:type="dxa"/>
            <w:tcMar>
              <w:top w:w="0" w:type="dxa"/>
              <w:left w:w="108" w:type="dxa"/>
              <w:bottom w:w="0" w:type="dxa"/>
              <w:right w:w="108" w:type="dxa"/>
            </w:tcMar>
          </w:tcPr>
          <w:p w:rsidR="00FC1B89" w:rsidRPr="00A406EF" w:rsidRDefault="00FC1B89" w:rsidP="004E4C42">
            <w:pPr>
              <w:jc w:val="left"/>
              <w:rPr>
                <w:rFonts w:ascii="宋体" w:cs="宋体"/>
                <w:color w:val="000000"/>
              </w:rPr>
            </w:pPr>
            <w:r w:rsidRPr="00A406EF">
              <w:rPr>
                <w:rFonts w:ascii="宋体" w:hAnsi="宋体" w:cs="宋体" w:hint="eastAsia"/>
                <w:color w:val="000000"/>
              </w:rPr>
              <w:t>稳定性</w:t>
            </w:r>
          </w:p>
        </w:tc>
        <w:tc>
          <w:tcPr>
            <w:tcW w:w="1418" w:type="dxa"/>
            <w:tcMar>
              <w:top w:w="0" w:type="dxa"/>
              <w:left w:w="108" w:type="dxa"/>
              <w:bottom w:w="0" w:type="dxa"/>
              <w:right w:w="108" w:type="dxa"/>
            </w:tcMar>
          </w:tcPr>
          <w:p w:rsidR="00FC1B89" w:rsidRPr="00A406EF" w:rsidRDefault="00FC1B89" w:rsidP="004E4C42">
            <w:pPr>
              <w:jc w:val="left"/>
              <w:rPr>
                <w:rFonts w:ascii="宋体" w:cs="宋体"/>
                <w:color w:val="000000"/>
              </w:rPr>
            </w:pPr>
          </w:p>
        </w:tc>
        <w:tc>
          <w:tcPr>
            <w:tcW w:w="1701"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hint="eastAsia"/>
                <w:color w:val="000000"/>
              </w:rPr>
              <w:t>±</w:t>
            </w:r>
            <w:r w:rsidRPr="00A406EF">
              <w:rPr>
                <w:rFonts w:ascii="宋体" w:hAnsi="宋体" w:cs="宋体"/>
                <w:color w:val="000000"/>
              </w:rPr>
              <w:t xml:space="preserve"> 0.2</w:t>
            </w:r>
          </w:p>
        </w:tc>
        <w:tc>
          <w:tcPr>
            <w:tcW w:w="2126" w:type="dxa"/>
            <w:tcMar>
              <w:top w:w="0" w:type="dxa"/>
              <w:left w:w="108" w:type="dxa"/>
              <w:bottom w:w="0" w:type="dxa"/>
              <w:right w:w="108" w:type="dxa"/>
            </w:tcMar>
          </w:tcPr>
          <w:p w:rsidR="00FC1B89" w:rsidRPr="00A406EF" w:rsidRDefault="00FC1B89" w:rsidP="004E4C42">
            <w:pPr>
              <w:jc w:val="left"/>
              <w:rPr>
                <w:rFonts w:ascii="宋体" w:hAnsi="宋体" w:cs="宋体"/>
                <w:color w:val="000000"/>
              </w:rPr>
            </w:pPr>
            <w:r w:rsidRPr="00A406EF">
              <w:rPr>
                <w:rFonts w:ascii="宋体" w:hAnsi="宋体" w:cs="宋体"/>
                <w:color w:val="000000"/>
              </w:rPr>
              <w:t xml:space="preserve">% FS </w:t>
            </w:r>
          </w:p>
        </w:tc>
      </w:tr>
    </w:tbl>
    <w:tbl>
      <w:tblPr>
        <w:tblpPr w:leftFromText="180" w:rightFromText="180" w:vertAnchor="text" w:tblpX="10214" w:tblpY="-2723"/>
        <w:tblOverlap w:val="never"/>
        <w:tblW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5"/>
      </w:tblGrid>
      <w:tr w:rsidR="00FC1B89" w:rsidRPr="00A406EF">
        <w:trPr>
          <w:trHeight w:val="30"/>
        </w:trPr>
        <w:tc>
          <w:tcPr>
            <w:tcW w:w="375" w:type="dxa"/>
          </w:tcPr>
          <w:p w:rsidR="00FC1B89" w:rsidRPr="00A406EF" w:rsidRDefault="00FC1B89" w:rsidP="00C96499">
            <w:pPr>
              <w:spacing w:line="360" w:lineRule="auto"/>
              <w:rPr>
                <w:rFonts w:ascii="宋体" w:cs="宋体"/>
                <w:color w:val="000000"/>
                <w:kern w:val="0"/>
              </w:rPr>
            </w:pPr>
          </w:p>
        </w:tc>
      </w:tr>
    </w:tbl>
    <w:tbl>
      <w:tblPr>
        <w:tblpPr w:leftFromText="180" w:rightFromText="180" w:vertAnchor="text" w:tblpX="10214" w:tblpY="-2744"/>
        <w:tblOverlap w:val="never"/>
        <w:tblW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tblGrid>
      <w:tr w:rsidR="00FC1B89" w:rsidRPr="00A406EF">
        <w:trPr>
          <w:trHeight w:val="30"/>
        </w:trPr>
        <w:tc>
          <w:tcPr>
            <w:tcW w:w="386" w:type="dxa"/>
          </w:tcPr>
          <w:p w:rsidR="00FC1B89" w:rsidRPr="00A406EF" w:rsidRDefault="00FC1B89" w:rsidP="00C96499">
            <w:pPr>
              <w:spacing w:line="360" w:lineRule="auto"/>
              <w:rPr>
                <w:rFonts w:ascii="宋体" w:cs="宋体"/>
                <w:color w:val="000000"/>
                <w:kern w:val="0"/>
              </w:rPr>
            </w:pPr>
          </w:p>
        </w:tc>
      </w:tr>
    </w:tbl>
    <w:p w:rsidR="00FC1B89" w:rsidRPr="00A406EF" w:rsidRDefault="00FC1B89" w:rsidP="00FC1B89">
      <w:pPr>
        <w:shd w:val="clear" w:color="auto" w:fill="FFFFFF"/>
        <w:snapToGrid w:val="0"/>
        <w:spacing w:line="360" w:lineRule="auto"/>
        <w:ind w:firstLineChars="200" w:firstLine="31680"/>
        <w:rPr>
          <w:rFonts w:ascii="宋体" w:cs="宋体"/>
          <w:color w:val="000000"/>
        </w:rPr>
      </w:pPr>
      <w:r w:rsidRPr="00A406EF">
        <w:rPr>
          <w:rFonts w:ascii="宋体" w:hAnsi="宋体" w:cs="宋体" w:hint="eastAsia"/>
          <w:color w:val="000000"/>
        </w:rPr>
        <w:t>通过对上面给出数据的分析，扩散硅力敏器件标准的主要技术指标合理，满足设计、制造、使用需求。</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四、明确标准中涉及专利的情况，对于涉及专利的标准项目，应提供全部专利所有权人的专利许可声明和专利披露声明</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rPr>
        <w:t>本标准项目不涉及专利问题</w:t>
      </w:r>
      <w:r w:rsidRPr="00A406EF">
        <w:rPr>
          <w:rFonts w:ascii="宋体" w:hAnsi="宋体" w:cs="宋体" w:hint="eastAsia"/>
          <w:color w:val="000000"/>
          <w:kern w:val="0"/>
        </w:rPr>
        <w:t>。</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五、预期达到的社会效益、对产业发展的作用等情况</w:t>
      </w:r>
    </w:p>
    <w:p w:rsidR="00FC1B89" w:rsidRPr="00A406EF" w:rsidRDefault="00FC1B89" w:rsidP="00FD25C2">
      <w:pPr>
        <w:snapToGrid w:val="0"/>
        <w:spacing w:line="360" w:lineRule="auto"/>
        <w:ind w:firstLineChars="200" w:firstLine="31680"/>
        <w:rPr>
          <w:rFonts w:ascii="宋体" w:cs="宋体"/>
          <w:color w:val="000000"/>
        </w:rPr>
      </w:pPr>
      <w:r w:rsidRPr="00A406EF">
        <w:rPr>
          <w:rFonts w:ascii="宋体" w:hAnsi="宋体" w:cs="宋体" w:hint="eastAsia"/>
          <w:color w:val="000000"/>
        </w:rPr>
        <w:t>本标准是对</w:t>
      </w:r>
      <w:r w:rsidRPr="00A406EF">
        <w:rPr>
          <w:rFonts w:ascii="宋体" w:hAnsi="宋体" w:cs="宋体"/>
          <w:color w:val="000000"/>
          <w:lang w:val="de-DE"/>
        </w:rPr>
        <w:t>JB/T 9481-1999</w:t>
      </w:r>
      <w:r w:rsidRPr="00A406EF">
        <w:rPr>
          <w:rFonts w:ascii="宋体" w:hAnsi="宋体" w:cs="宋体" w:hint="eastAsia"/>
          <w:color w:val="000000"/>
        </w:rPr>
        <w:t>《扩散硅力敏器件》标准的技术修订。</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rPr>
        <w:t>扩散力敏器件</w:t>
      </w:r>
      <w:r w:rsidRPr="00A406EF">
        <w:rPr>
          <w:rFonts w:ascii="宋体" w:hAnsi="宋体" w:cs="宋体" w:hint="eastAsia"/>
          <w:color w:val="000000"/>
          <w:shd w:val="clear" w:color="auto" w:fill="FFFFFF"/>
        </w:rPr>
        <w:t>是利用</w:t>
      </w:r>
      <w:r w:rsidRPr="00A406EF">
        <w:rPr>
          <w:rFonts w:ascii="宋体" w:hAnsi="宋体" w:cs="宋体" w:hint="eastAsia"/>
          <w:color w:val="000000"/>
        </w:rPr>
        <w:t>硅</w:t>
      </w:r>
      <w:r w:rsidRPr="00A406EF">
        <w:rPr>
          <w:rFonts w:ascii="宋体" w:hAnsi="宋体" w:cs="宋体" w:hint="eastAsia"/>
          <w:color w:val="000000"/>
          <w:shd w:val="clear" w:color="auto" w:fill="FFFFFF"/>
        </w:rPr>
        <w:t>的压阻效应，在力敏器件受到力的作用时候敏感电阻</w:t>
      </w:r>
      <w:hyperlink r:id="rId8" w:tgtFrame="https://baike.baidu.com/item/%E5%8E%8B%E9%98%BB%E5%BC%8F%E4%BC%A0%E6%84%9F%E5%99%A8/_blank" w:history="1">
        <w:r w:rsidRPr="00A406EF">
          <w:rPr>
            <w:rStyle w:val="Hyperlink"/>
            <w:rFonts w:ascii="宋体" w:hAnsi="宋体" w:cs="宋体" w:hint="eastAsia"/>
            <w:color w:val="000000"/>
            <w:u w:val="none"/>
            <w:shd w:val="clear" w:color="auto" w:fill="FFFFFF"/>
          </w:rPr>
          <w:t>电阻率</w:t>
        </w:r>
      </w:hyperlink>
      <w:r w:rsidRPr="00A406EF">
        <w:rPr>
          <w:rFonts w:ascii="宋体" w:hAnsi="宋体" w:cs="宋体" w:hint="eastAsia"/>
          <w:color w:val="000000"/>
          <w:shd w:val="clear" w:color="auto" w:fill="FFFFFF"/>
        </w:rPr>
        <w:t>发生变化，通过</w:t>
      </w:r>
      <w:hyperlink r:id="rId9" w:tgtFrame="https://baike.baidu.com/item/%E5%8E%8B%E9%98%BB%E5%BC%8F%E4%BC%A0%E6%84%9F%E5%99%A8/_blank" w:history="1">
        <w:r w:rsidRPr="00A406EF">
          <w:rPr>
            <w:rStyle w:val="Hyperlink"/>
            <w:rFonts w:ascii="宋体" w:hAnsi="宋体" w:cs="宋体" w:hint="eastAsia"/>
            <w:color w:val="000000"/>
            <w:u w:val="none"/>
            <w:shd w:val="clear" w:color="auto" w:fill="FFFFFF"/>
          </w:rPr>
          <w:t>测量电路</w:t>
        </w:r>
      </w:hyperlink>
      <w:r w:rsidRPr="00A406EF">
        <w:rPr>
          <w:rFonts w:ascii="宋体" w:hAnsi="宋体" w:cs="宋体" w:hint="eastAsia"/>
          <w:color w:val="000000"/>
          <w:shd w:val="clear" w:color="auto" w:fill="FFFFFF"/>
        </w:rPr>
        <w:t>就可得到正比于力变化的电信号输出。</w:t>
      </w:r>
      <w:r w:rsidRPr="00A406EF">
        <w:rPr>
          <w:rFonts w:ascii="宋体" w:hAnsi="宋体" w:cs="宋体" w:hint="eastAsia"/>
          <w:color w:val="000000"/>
        </w:rPr>
        <w:t>扩散力敏器件</w:t>
      </w:r>
      <w:bookmarkStart w:id="0" w:name="_GoBack"/>
      <w:bookmarkEnd w:id="0"/>
      <w:r w:rsidRPr="00A406EF">
        <w:rPr>
          <w:rFonts w:ascii="宋体" w:hAnsi="宋体" w:cs="宋体" w:hint="eastAsia"/>
          <w:color w:val="000000"/>
          <w:shd w:val="clear" w:color="auto" w:fill="FFFFFF"/>
        </w:rPr>
        <w:t>用于压力、</w:t>
      </w:r>
      <w:hyperlink r:id="rId10" w:tgtFrame="https://baike.baidu.com/item/%E5%8E%8B%E9%98%BB%E5%BC%8F%E4%BC%A0%E6%84%9F%E5%99%A8/_blank" w:history="1">
        <w:r w:rsidRPr="00A406EF">
          <w:rPr>
            <w:rStyle w:val="Hyperlink"/>
            <w:rFonts w:ascii="宋体" w:hAnsi="宋体" w:cs="宋体" w:hint="eastAsia"/>
            <w:color w:val="000000"/>
            <w:u w:val="none"/>
            <w:shd w:val="clear" w:color="auto" w:fill="FFFFFF"/>
          </w:rPr>
          <w:t>拉力</w:t>
        </w:r>
      </w:hyperlink>
      <w:r w:rsidRPr="00A406EF">
        <w:rPr>
          <w:rFonts w:ascii="宋体" w:hAnsi="宋体" w:cs="宋体" w:hint="eastAsia"/>
          <w:color w:val="000000"/>
          <w:shd w:val="clear" w:color="auto" w:fill="FFFFFF"/>
        </w:rPr>
        <w:t>、压力差和可以转变为力的变化的其他物理量（如液位、加速度、重量、应变、流量、</w:t>
      </w:r>
      <w:hyperlink r:id="rId11" w:tgtFrame="https://baike.baidu.com/item/%E5%8E%8B%E9%98%BB%E5%BC%8F%E4%BC%A0%E6%84%9F%E5%99%A8/_blank" w:history="1">
        <w:r w:rsidRPr="00A406EF">
          <w:rPr>
            <w:rStyle w:val="Hyperlink"/>
            <w:rFonts w:ascii="宋体" w:hAnsi="宋体" w:cs="宋体" w:hint="eastAsia"/>
            <w:color w:val="000000"/>
            <w:u w:val="none"/>
            <w:shd w:val="clear" w:color="auto" w:fill="FFFFFF"/>
          </w:rPr>
          <w:t>真空度</w:t>
        </w:r>
      </w:hyperlink>
      <w:r w:rsidRPr="00A406EF">
        <w:rPr>
          <w:rFonts w:ascii="宋体" w:hAnsi="宋体" w:cs="宋体" w:hint="eastAsia"/>
          <w:color w:val="000000"/>
          <w:shd w:val="clear" w:color="auto" w:fill="FFFFFF"/>
        </w:rPr>
        <w:t>）的测量和控制。飞机、汽车、船舶、家电等诸多领域中已经得到了广泛的应用，特别是航空和宇航领域中更有它的特殊地位。</w:t>
      </w:r>
      <w:r w:rsidRPr="00A406EF">
        <w:rPr>
          <w:rFonts w:ascii="宋体" w:hAnsi="宋体" w:cs="宋体" w:hint="eastAsia"/>
          <w:color w:val="000000"/>
        </w:rPr>
        <w:t>本标准的颁布和实施能更好地规范扩散力敏器件技术要求，规范该产品的行业发展，从而提高整个行业的质量，提升我国在智能仪器仪表、工业控制领域的国际竞争力。</w:t>
      </w:r>
    </w:p>
    <w:p w:rsidR="00FC1B89" w:rsidRPr="00A406EF" w:rsidRDefault="00FC1B89">
      <w:pPr>
        <w:spacing w:line="360" w:lineRule="auto"/>
        <w:rPr>
          <w:rFonts w:ascii="宋体" w:cs="宋体"/>
          <w:color w:val="000000"/>
          <w:kern w:val="0"/>
        </w:rPr>
      </w:pPr>
      <w:r w:rsidRPr="00A406EF">
        <w:rPr>
          <w:rFonts w:ascii="宋体" w:hAnsi="宋体" w:cs="宋体" w:hint="eastAsia"/>
          <w:b/>
          <w:bCs/>
          <w:color w:val="000000"/>
          <w:kern w:val="0"/>
        </w:rPr>
        <w:t>六、采用国际标准和国外先进标准情况，与国际、国外同类标准水平的对比情况，国内外关键指标对比分析或与测试的国外样品、样机的相关数据对比情况</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本标准没有采用国际标准。</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本标准制定过程中未查到同类国际、国外标准。</w:t>
      </w:r>
    </w:p>
    <w:p w:rsidR="00FC1B89" w:rsidRPr="00A406EF" w:rsidRDefault="00FC1B89" w:rsidP="00FD25C2">
      <w:pPr>
        <w:spacing w:line="360" w:lineRule="auto"/>
        <w:ind w:firstLineChars="200" w:firstLine="31680"/>
        <w:rPr>
          <w:rFonts w:ascii="宋体" w:cs="宋体"/>
          <w:color w:val="000000"/>
        </w:rPr>
      </w:pPr>
      <w:r w:rsidRPr="00A406EF">
        <w:rPr>
          <w:rFonts w:ascii="宋体" w:hAnsi="宋体" w:cs="宋体" w:hint="eastAsia"/>
          <w:color w:val="000000"/>
        </w:rPr>
        <w:t>本标准制定过程中未测试国外的样品、样机。</w:t>
      </w:r>
    </w:p>
    <w:p w:rsidR="00FC1B89" w:rsidRPr="00A406EF" w:rsidRDefault="00FC1B89" w:rsidP="00FD25C2">
      <w:pPr>
        <w:spacing w:line="360" w:lineRule="auto"/>
        <w:ind w:firstLineChars="200" w:firstLine="31680"/>
        <w:rPr>
          <w:rFonts w:ascii="宋体" w:cs="宋体"/>
          <w:color w:val="000000"/>
          <w:kern w:val="0"/>
        </w:rPr>
      </w:pPr>
      <w:r w:rsidRPr="00A406EF">
        <w:rPr>
          <w:rFonts w:ascii="宋体" w:hAnsi="宋体" w:cs="宋体" w:hint="eastAsia"/>
          <w:color w:val="000000"/>
        </w:rPr>
        <w:t>本标准水平为国内先进水平。</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七、在标准体系中的位置，与现行相关法律、法规、规章及标准，特别是强制性标准的协调性</w:t>
      </w:r>
    </w:p>
    <w:p w:rsidR="00FC1B89" w:rsidRPr="00A406EF" w:rsidRDefault="00FC1B89" w:rsidP="00FD25C2">
      <w:pPr>
        <w:spacing w:before="50" w:after="50" w:line="360" w:lineRule="auto"/>
        <w:ind w:firstLineChars="200" w:firstLine="31680"/>
        <w:rPr>
          <w:rFonts w:ascii="宋体" w:cs="宋体"/>
          <w:color w:val="000000"/>
          <w:kern w:val="0"/>
        </w:rPr>
      </w:pPr>
      <w:r w:rsidRPr="00A406EF">
        <w:rPr>
          <w:rFonts w:ascii="宋体" w:hAnsi="宋体" w:cs="宋体" w:hint="eastAsia"/>
          <w:color w:val="000000"/>
          <w:kern w:val="0"/>
        </w:rPr>
        <w:t>本专业领域的标准体系框图如附图。</w:t>
      </w:r>
    </w:p>
    <w:p w:rsidR="00FC1B89" w:rsidRPr="00A406EF" w:rsidRDefault="00FC1B89" w:rsidP="00FD25C2">
      <w:pPr>
        <w:spacing w:before="50" w:after="50" w:line="360" w:lineRule="auto"/>
        <w:ind w:firstLineChars="200" w:firstLine="31680"/>
        <w:rPr>
          <w:rFonts w:ascii="宋体" w:cs="宋体"/>
          <w:color w:val="000000"/>
        </w:rPr>
      </w:pPr>
      <w:r w:rsidRPr="00A406EF">
        <w:rPr>
          <w:rFonts w:ascii="宋体" w:hAnsi="宋体" w:cs="宋体" w:hint="eastAsia"/>
          <w:color w:val="000000"/>
          <w:kern w:val="0"/>
        </w:rPr>
        <w:t>本标准属于仪器仪表元器件标准体系“敏感元件”大类</w:t>
      </w:r>
      <w:r w:rsidRPr="00A406EF">
        <w:rPr>
          <w:rFonts w:ascii="宋体" w:hAnsi="宋体" w:cs="宋体" w:hint="eastAsia"/>
          <w:color w:val="000000"/>
        </w:rPr>
        <w:t>，“力敏元件”小类。</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rPr>
        <w:t>本标准符合现行相关法律、法规、规章。与其他标准协调一致。</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八、重大分歧意见的处理经过和依据</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kern w:val="0"/>
        </w:rPr>
        <w:t>无。</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九、标准性质的建议说明</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rPr>
        <w:t xml:space="preserve">建议本标准为推荐性行业标准。　</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十、贯彻标准的要求和措施建议（包括组织措施、技术措施、过渡办法、实施日期等）</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rPr>
        <w:t>建议本标准批准发布</w:t>
      </w:r>
      <w:r w:rsidRPr="00A406EF">
        <w:rPr>
          <w:rFonts w:ascii="宋体" w:hAnsi="宋体" w:cs="宋体"/>
          <w:color w:val="000000"/>
        </w:rPr>
        <w:t>6</w:t>
      </w:r>
      <w:r w:rsidRPr="00A406EF">
        <w:rPr>
          <w:rFonts w:ascii="宋体" w:hAnsi="宋体" w:cs="宋体" w:hint="eastAsia"/>
          <w:color w:val="000000"/>
        </w:rPr>
        <w:t>个月后实施。</w:t>
      </w:r>
    </w:p>
    <w:p w:rsidR="00FC1B89" w:rsidRPr="00A406EF" w:rsidRDefault="00FC1B89">
      <w:pPr>
        <w:shd w:val="clear" w:color="auto" w:fill="FFFFFF"/>
        <w:spacing w:line="360" w:lineRule="auto"/>
        <w:rPr>
          <w:rFonts w:ascii="宋体" w:cs="宋体"/>
          <w:b/>
          <w:bCs/>
          <w:color w:val="000000"/>
          <w:kern w:val="0"/>
        </w:rPr>
      </w:pPr>
      <w:r w:rsidRPr="00A406EF">
        <w:rPr>
          <w:rFonts w:ascii="宋体" w:hAnsi="宋体" w:cs="宋体" w:hint="eastAsia"/>
          <w:b/>
          <w:bCs/>
          <w:color w:val="000000"/>
          <w:kern w:val="0"/>
        </w:rPr>
        <w:t>十一、废止现行相关标准的建议</w:t>
      </w:r>
    </w:p>
    <w:p w:rsidR="00FC1B89" w:rsidRPr="00A406EF" w:rsidRDefault="00FC1B89" w:rsidP="00FD25C2">
      <w:pPr>
        <w:shd w:val="clear" w:color="auto" w:fill="FFFFFF"/>
        <w:spacing w:line="360" w:lineRule="auto"/>
        <w:ind w:firstLineChars="200" w:firstLine="31680"/>
        <w:rPr>
          <w:rFonts w:ascii="宋体" w:cs="宋体"/>
          <w:color w:val="000000"/>
          <w:kern w:val="0"/>
        </w:rPr>
      </w:pPr>
      <w:r w:rsidRPr="00A406EF">
        <w:rPr>
          <w:rFonts w:ascii="宋体" w:hAnsi="宋体" w:cs="宋体" w:hint="eastAsia"/>
          <w:color w:val="000000"/>
          <w:kern w:val="0"/>
        </w:rPr>
        <w:t>无。</w:t>
      </w:r>
    </w:p>
    <w:p w:rsidR="00FC1B89" w:rsidRPr="00A406EF" w:rsidRDefault="00FC1B89">
      <w:pPr>
        <w:spacing w:line="360" w:lineRule="auto"/>
        <w:rPr>
          <w:rFonts w:ascii="宋体" w:cs="宋体"/>
          <w:b/>
          <w:bCs/>
          <w:color w:val="000000"/>
          <w:kern w:val="0"/>
        </w:rPr>
      </w:pPr>
      <w:r w:rsidRPr="00A406EF">
        <w:rPr>
          <w:rFonts w:ascii="宋体" w:hAnsi="宋体" w:cs="宋体" w:hint="eastAsia"/>
          <w:b/>
          <w:bCs/>
          <w:color w:val="000000"/>
          <w:kern w:val="0"/>
        </w:rPr>
        <w:t>十二、其他应予说明的事项</w:t>
      </w:r>
    </w:p>
    <w:p w:rsidR="00FC1B89" w:rsidRPr="00A406EF" w:rsidRDefault="00FC1B89" w:rsidP="00A06407">
      <w:pPr>
        <w:autoSpaceDE w:val="0"/>
        <w:autoSpaceDN w:val="0"/>
        <w:adjustRightInd w:val="0"/>
        <w:ind w:firstLineChars="150" w:firstLine="31680"/>
        <w:jc w:val="left"/>
        <w:rPr>
          <w:rFonts w:ascii="宋体" w:cs="宋体"/>
          <w:color w:val="000000"/>
        </w:rPr>
      </w:pPr>
      <w:r w:rsidRPr="00A406EF">
        <w:rPr>
          <w:rFonts w:ascii="宋体" w:hAnsi="宋体" w:cs="宋体" w:hint="eastAsia"/>
          <w:color w:val="000000"/>
        </w:rPr>
        <w:t>无。</w:t>
      </w:r>
    </w:p>
    <w:sectPr w:rsidR="00FC1B89" w:rsidRPr="00A406EF" w:rsidSect="004E4C4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89" w:rsidRDefault="00FC1B89" w:rsidP="009B02A1">
      <w:pPr>
        <w:rPr>
          <w:rFonts w:cs="Times New Roman"/>
        </w:rPr>
      </w:pPr>
      <w:r>
        <w:rPr>
          <w:rFonts w:cs="Times New Roman"/>
        </w:rPr>
        <w:separator/>
      </w:r>
    </w:p>
  </w:endnote>
  <w:endnote w:type="continuationSeparator" w:id="0">
    <w:p w:rsidR="00FC1B89" w:rsidRDefault="00FC1B89" w:rsidP="009B02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89" w:rsidRDefault="00FC1B89" w:rsidP="000E47EB">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1B89" w:rsidRDefault="00FC1B89" w:rsidP="003F13D3">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89" w:rsidRDefault="00FC1B89" w:rsidP="009B02A1">
      <w:pPr>
        <w:rPr>
          <w:rFonts w:cs="Times New Roman"/>
        </w:rPr>
      </w:pPr>
      <w:r>
        <w:rPr>
          <w:rFonts w:cs="Times New Roman"/>
        </w:rPr>
        <w:separator/>
      </w:r>
    </w:p>
  </w:footnote>
  <w:footnote w:type="continuationSeparator" w:id="0">
    <w:p w:rsidR="00FC1B89" w:rsidRDefault="00FC1B89" w:rsidP="009B02A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start w:val="1"/>
      <w:numFmt w:val="none"/>
      <w:pStyle w:val="a1"/>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cs="Symbol" w:hint="default"/>
        <w:color w:val="auto"/>
      </w:rPr>
    </w:lvl>
    <w:lvl w:ilvl="2">
      <w:start w:val="1"/>
      <w:numFmt w:val="bullet"/>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nsid w:val="4A4BC5A2"/>
    <w:multiLevelType w:val="singleLevel"/>
    <w:tmpl w:val="4A4BC5A2"/>
    <w:lvl w:ilvl="0">
      <w:start w:val="1"/>
      <w:numFmt w:val="chineseCounting"/>
      <w:suff w:val="nothing"/>
      <w:lvlText w:val="（%1）"/>
      <w:lvlJc w:val="left"/>
      <w:rPr>
        <w:rFonts w:hint="eastAsia"/>
      </w:rPr>
    </w:lvl>
  </w:abstractNum>
  <w:abstractNum w:abstractNumId="3">
    <w:nsid w:val="646260FA"/>
    <w:multiLevelType w:val="multilevel"/>
    <w:tmpl w:val="646260FA"/>
    <w:lvl w:ilvl="0">
      <w:start w:val="1"/>
      <w:numFmt w:val="decimal"/>
      <w:pStyle w:val="a2"/>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start w:val="1"/>
      <w:numFmt w:val="none"/>
      <w:pStyle w:val="a3"/>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0DA"/>
    <w:rsid w:val="00003493"/>
    <w:rsid w:val="00005C5F"/>
    <w:rsid w:val="00006B3B"/>
    <w:rsid w:val="00007090"/>
    <w:rsid w:val="0001077B"/>
    <w:rsid w:val="00010FD1"/>
    <w:rsid w:val="000174D5"/>
    <w:rsid w:val="00025B91"/>
    <w:rsid w:val="00027C10"/>
    <w:rsid w:val="0003007A"/>
    <w:rsid w:val="0003073B"/>
    <w:rsid w:val="00034F77"/>
    <w:rsid w:val="000350E2"/>
    <w:rsid w:val="00037275"/>
    <w:rsid w:val="00037A08"/>
    <w:rsid w:val="0004245C"/>
    <w:rsid w:val="00045021"/>
    <w:rsid w:val="000463C0"/>
    <w:rsid w:val="0004660A"/>
    <w:rsid w:val="00047DEC"/>
    <w:rsid w:val="00061686"/>
    <w:rsid w:val="000632DD"/>
    <w:rsid w:val="000671CE"/>
    <w:rsid w:val="00071AE0"/>
    <w:rsid w:val="000722D0"/>
    <w:rsid w:val="00076F6E"/>
    <w:rsid w:val="0008547C"/>
    <w:rsid w:val="00085828"/>
    <w:rsid w:val="00086B9A"/>
    <w:rsid w:val="00091BEB"/>
    <w:rsid w:val="00095DF3"/>
    <w:rsid w:val="0009601F"/>
    <w:rsid w:val="000B0AAD"/>
    <w:rsid w:val="000B0E6B"/>
    <w:rsid w:val="000B2D2D"/>
    <w:rsid w:val="000B729E"/>
    <w:rsid w:val="000C0DCF"/>
    <w:rsid w:val="000C3662"/>
    <w:rsid w:val="000C4405"/>
    <w:rsid w:val="000D0C04"/>
    <w:rsid w:val="000D2A02"/>
    <w:rsid w:val="000D5DF0"/>
    <w:rsid w:val="000E0855"/>
    <w:rsid w:val="000E4675"/>
    <w:rsid w:val="000E47EB"/>
    <w:rsid w:val="000E5DCB"/>
    <w:rsid w:val="000E70E3"/>
    <w:rsid w:val="000F0C3D"/>
    <w:rsid w:val="00110AE0"/>
    <w:rsid w:val="00111D6F"/>
    <w:rsid w:val="00120095"/>
    <w:rsid w:val="001203D1"/>
    <w:rsid w:val="0012145E"/>
    <w:rsid w:val="00122C5B"/>
    <w:rsid w:val="00122EBB"/>
    <w:rsid w:val="0012478F"/>
    <w:rsid w:val="00124FE3"/>
    <w:rsid w:val="0013072B"/>
    <w:rsid w:val="0013074B"/>
    <w:rsid w:val="00132C02"/>
    <w:rsid w:val="0013546E"/>
    <w:rsid w:val="00135D81"/>
    <w:rsid w:val="00141F32"/>
    <w:rsid w:val="00142A2F"/>
    <w:rsid w:val="00142E1E"/>
    <w:rsid w:val="00143966"/>
    <w:rsid w:val="00143DDD"/>
    <w:rsid w:val="00147F4F"/>
    <w:rsid w:val="00151889"/>
    <w:rsid w:val="001526B9"/>
    <w:rsid w:val="0015362F"/>
    <w:rsid w:val="00153732"/>
    <w:rsid w:val="00154B64"/>
    <w:rsid w:val="00154FF1"/>
    <w:rsid w:val="0015781F"/>
    <w:rsid w:val="001634B2"/>
    <w:rsid w:val="00170F19"/>
    <w:rsid w:val="00175F35"/>
    <w:rsid w:val="001763C4"/>
    <w:rsid w:val="00180892"/>
    <w:rsid w:val="00185F65"/>
    <w:rsid w:val="001A2DAC"/>
    <w:rsid w:val="001A4CED"/>
    <w:rsid w:val="001A721D"/>
    <w:rsid w:val="001A7261"/>
    <w:rsid w:val="001B068E"/>
    <w:rsid w:val="001B2FD4"/>
    <w:rsid w:val="001B65F1"/>
    <w:rsid w:val="001B73DE"/>
    <w:rsid w:val="001C07FC"/>
    <w:rsid w:val="001C1CE8"/>
    <w:rsid w:val="001C2B43"/>
    <w:rsid w:val="001C68EB"/>
    <w:rsid w:val="001E08C0"/>
    <w:rsid w:val="001E0A23"/>
    <w:rsid w:val="001E361F"/>
    <w:rsid w:val="001E5192"/>
    <w:rsid w:val="001E64A5"/>
    <w:rsid w:val="001F48DB"/>
    <w:rsid w:val="001F5BE4"/>
    <w:rsid w:val="001F6AEC"/>
    <w:rsid w:val="00202C41"/>
    <w:rsid w:val="002065AA"/>
    <w:rsid w:val="0021480A"/>
    <w:rsid w:val="0021629B"/>
    <w:rsid w:val="00225B0C"/>
    <w:rsid w:val="00225C68"/>
    <w:rsid w:val="00231058"/>
    <w:rsid w:val="002337B6"/>
    <w:rsid w:val="002340AB"/>
    <w:rsid w:val="00234CC2"/>
    <w:rsid w:val="00235309"/>
    <w:rsid w:val="00243993"/>
    <w:rsid w:val="00244534"/>
    <w:rsid w:val="00245B05"/>
    <w:rsid w:val="00253C1C"/>
    <w:rsid w:val="0025427D"/>
    <w:rsid w:val="00255F77"/>
    <w:rsid w:val="002564B8"/>
    <w:rsid w:val="00257CD3"/>
    <w:rsid w:val="002605D1"/>
    <w:rsid w:val="002612E2"/>
    <w:rsid w:val="002660A3"/>
    <w:rsid w:val="002670B6"/>
    <w:rsid w:val="00267F8E"/>
    <w:rsid w:val="0027379A"/>
    <w:rsid w:val="00275F28"/>
    <w:rsid w:val="0027633F"/>
    <w:rsid w:val="00277017"/>
    <w:rsid w:val="002777C1"/>
    <w:rsid w:val="00284104"/>
    <w:rsid w:val="00291AC4"/>
    <w:rsid w:val="00295B1F"/>
    <w:rsid w:val="00296A90"/>
    <w:rsid w:val="002A1B2B"/>
    <w:rsid w:val="002A4D3B"/>
    <w:rsid w:val="002A6907"/>
    <w:rsid w:val="002A75A6"/>
    <w:rsid w:val="002B3EF8"/>
    <w:rsid w:val="002B4295"/>
    <w:rsid w:val="002B5304"/>
    <w:rsid w:val="002B77C4"/>
    <w:rsid w:val="002C0C32"/>
    <w:rsid w:val="002C2B20"/>
    <w:rsid w:val="002C59C6"/>
    <w:rsid w:val="002C712C"/>
    <w:rsid w:val="002C7855"/>
    <w:rsid w:val="002D050C"/>
    <w:rsid w:val="002D1740"/>
    <w:rsid w:val="002E249B"/>
    <w:rsid w:val="002E31D7"/>
    <w:rsid w:val="002F187A"/>
    <w:rsid w:val="002F1FBF"/>
    <w:rsid w:val="002F4714"/>
    <w:rsid w:val="002F5490"/>
    <w:rsid w:val="002F63CE"/>
    <w:rsid w:val="00301E6B"/>
    <w:rsid w:val="00302EAF"/>
    <w:rsid w:val="003040BC"/>
    <w:rsid w:val="00304BBB"/>
    <w:rsid w:val="003061FA"/>
    <w:rsid w:val="00307319"/>
    <w:rsid w:val="00310523"/>
    <w:rsid w:val="00314EAE"/>
    <w:rsid w:val="00325C51"/>
    <w:rsid w:val="00326E66"/>
    <w:rsid w:val="0033288B"/>
    <w:rsid w:val="00333AC3"/>
    <w:rsid w:val="003347CD"/>
    <w:rsid w:val="00335E0D"/>
    <w:rsid w:val="00336354"/>
    <w:rsid w:val="003400F4"/>
    <w:rsid w:val="0034207B"/>
    <w:rsid w:val="0034536B"/>
    <w:rsid w:val="003515C4"/>
    <w:rsid w:val="0035347F"/>
    <w:rsid w:val="00355CEA"/>
    <w:rsid w:val="00360028"/>
    <w:rsid w:val="00364099"/>
    <w:rsid w:val="0036423A"/>
    <w:rsid w:val="00365742"/>
    <w:rsid w:val="00370799"/>
    <w:rsid w:val="0037440B"/>
    <w:rsid w:val="003745F9"/>
    <w:rsid w:val="00376707"/>
    <w:rsid w:val="003920CF"/>
    <w:rsid w:val="003922F0"/>
    <w:rsid w:val="003A0B2A"/>
    <w:rsid w:val="003A0EA3"/>
    <w:rsid w:val="003A6475"/>
    <w:rsid w:val="003A7C65"/>
    <w:rsid w:val="003B7317"/>
    <w:rsid w:val="003B7D3F"/>
    <w:rsid w:val="003C219B"/>
    <w:rsid w:val="003C224F"/>
    <w:rsid w:val="003C605A"/>
    <w:rsid w:val="003D193D"/>
    <w:rsid w:val="003D26F6"/>
    <w:rsid w:val="003E0426"/>
    <w:rsid w:val="003E1CD3"/>
    <w:rsid w:val="003E302A"/>
    <w:rsid w:val="003E3470"/>
    <w:rsid w:val="003E566A"/>
    <w:rsid w:val="003F03A0"/>
    <w:rsid w:val="003F13D3"/>
    <w:rsid w:val="003F4E2F"/>
    <w:rsid w:val="00404702"/>
    <w:rsid w:val="004069AD"/>
    <w:rsid w:val="004075F1"/>
    <w:rsid w:val="00410318"/>
    <w:rsid w:val="00412A96"/>
    <w:rsid w:val="00415D3C"/>
    <w:rsid w:val="00416CC2"/>
    <w:rsid w:val="004173E9"/>
    <w:rsid w:val="0042203A"/>
    <w:rsid w:val="004224C4"/>
    <w:rsid w:val="00422C44"/>
    <w:rsid w:val="0042617F"/>
    <w:rsid w:val="004304B5"/>
    <w:rsid w:val="00432935"/>
    <w:rsid w:val="00433D03"/>
    <w:rsid w:val="00442DBE"/>
    <w:rsid w:val="00446943"/>
    <w:rsid w:val="00454440"/>
    <w:rsid w:val="00454A21"/>
    <w:rsid w:val="004560D3"/>
    <w:rsid w:val="004645A2"/>
    <w:rsid w:val="00465A41"/>
    <w:rsid w:val="004668D6"/>
    <w:rsid w:val="00473748"/>
    <w:rsid w:val="00474B70"/>
    <w:rsid w:val="00482B3E"/>
    <w:rsid w:val="004868E6"/>
    <w:rsid w:val="0049504D"/>
    <w:rsid w:val="00497BD0"/>
    <w:rsid w:val="004A2F04"/>
    <w:rsid w:val="004A688C"/>
    <w:rsid w:val="004B7042"/>
    <w:rsid w:val="004B7C62"/>
    <w:rsid w:val="004C3B71"/>
    <w:rsid w:val="004C3BBB"/>
    <w:rsid w:val="004D080A"/>
    <w:rsid w:val="004D0B9A"/>
    <w:rsid w:val="004D14B7"/>
    <w:rsid w:val="004D2430"/>
    <w:rsid w:val="004D4FBD"/>
    <w:rsid w:val="004D5887"/>
    <w:rsid w:val="004E4C42"/>
    <w:rsid w:val="004F10E6"/>
    <w:rsid w:val="004F28EB"/>
    <w:rsid w:val="004F2907"/>
    <w:rsid w:val="004F34D5"/>
    <w:rsid w:val="004F5FAC"/>
    <w:rsid w:val="004F6C85"/>
    <w:rsid w:val="004F79D4"/>
    <w:rsid w:val="004F7C81"/>
    <w:rsid w:val="005003DB"/>
    <w:rsid w:val="005027BA"/>
    <w:rsid w:val="005113B2"/>
    <w:rsid w:val="00513685"/>
    <w:rsid w:val="005145E3"/>
    <w:rsid w:val="00515064"/>
    <w:rsid w:val="00516F50"/>
    <w:rsid w:val="005203B6"/>
    <w:rsid w:val="005301BC"/>
    <w:rsid w:val="00530743"/>
    <w:rsid w:val="00534AC4"/>
    <w:rsid w:val="00535852"/>
    <w:rsid w:val="00536BC1"/>
    <w:rsid w:val="00545CBF"/>
    <w:rsid w:val="005516ED"/>
    <w:rsid w:val="00551A05"/>
    <w:rsid w:val="00551B87"/>
    <w:rsid w:val="00552089"/>
    <w:rsid w:val="00553C84"/>
    <w:rsid w:val="005542FB"/>
    <w:rsid w:val="00554681"/>
    <w:rsid w:val="00555943"/>
    <w:rsid w:val="00557621"/>
    <w:rsid w:val="00567F37"/>
    <w:rsid w:val="005703A9"/>
    <w:rsid w:val="0057337B"/>
    <w:rsid w:val="005814D6"/>
    <w:rsid w:val="0058248D"/>
    <w:rsid w:val="0058252B"/>
    <w:rsid w:val="005830E8"/>
    <w:rsid w:val="00584A6C"/>
    <w:rsid w:val="00593C80"/>
    <w:rsid w:val="005947EA"/>
    <w:rsid w:val="0059538D"/>
    <w:rsid w:val="005A14C6"/>
    <w:rsid w:val="005A223A"/>
    <w:rsid w:val="005A2DD9"/>
    <w:rsid w:val="005A6D15"/>
    <w:rsid w:val="005B05DA"/>
    <w:rsid w:val="005B60DC"/>
    <w:rsid w:val="005B671F"/>
    <w:rsid w:val="005C22CD"/>
    <w:rsid w:val="005C2BD0"/>
    <w:rsid w:val="005C3368"/>
    <w:rsid w:val="005D0BD6"/>
    <w:rsid w:val="005D3002"/>
    <w:rsid w:val="005D43D0"/>
    <w:rsid w:val="005D6FF8"/>
    <w:rsid w:val="005E050F"/>
    <w:rsid w:val="005E2700"/>
    <w:rsid w:val="005E6913"/>
    <w:rsid w:val="005F6C9C"/>
    <w:rsid w:val="00600499"/>
    <w:rsid w:val="00600F8C"/>
    <w:rsid w:val="00601BF7"/>
    <w:rsid w:val="006039B1"/>
    <w:rsid w:val="00603B8C"/>
    <w:rsid w:val="0060577F"/>
    <w:rsid w:val="00610B7B"/>
    <w:rsid w:val="00615AE0"/>
    <w:rsid w:val="006215EA"/>
    <w:rsid w:val="006312E1"/>
    <w:rsid w:val="00633364"/>
    <w:rsid w:val="00637405"/>
    <w:rsid w:val="0064224A"/>
    <w:rsid w:val="006448CC"/>
    <w:rsid w:val="00646534"/>
    <w:rsid w:val="006526EA"/>
    <w:rsid w:val="006579A7"/>
    <w:rsid w:val="00660E05"/>
    <w:rsid w:val="0066646E"/>
    <w:rsid w:val="00674404"/>
    <w:rsid w:val="006771F7"/>
    <w:rsid w:val="00682494"/>
    <w:rsid w:val="00684B9E"/>
    <w:rsid w:val="0068749E"/>
    <w:rsid w:val="006902F2"/>
    <w:rsid w:val="00690E1E"/>
    <w:rsid w:val="006920B7"/>
    <w:rsid w:val="00695723"/>
    <w:rsid w:val="006972BC"/>
    <w:rsid w:val="006A02C3"/>
    <w:rsid w:val="006A164A"/>
    <w:rsid w:val="006A25A8"/>
    <w:rsid w:val="006A4984"/>
    <w:rsid w:val="006A645F"/>
    <w:rsid w:val="006B004C"/>
    <w:rsid w:val="006C0BF1"/>
    <w:rsid w:val="006C6E5A"/>
    <w:rsid w:val="006D00AB"/>
    <w:rsid w:val="006D039D"/>
    <w:rsid w:val="006D3D00"/>
    <w:rsid w:val="006D4FE0"/>
    <w:rsid w:val="006E5CCE"/>
    <w:rsid w:val="006E5F71"/>
    <w:rsid w:val="006F2649"/>
    <w:rsid w:val="006F26CF"/>
    <w:rsid w:val="006F7424"/>
    <w:rsid w:val="00700D49"/>
    <w:rsid w:val="0070293A"/>
    <w:rsid w:val="0070335A"/>
    <w:rsid w:val="007052DA"/>
    <w:rsid w:val="00706FBB"/>
    <w:rsid w:val="0070772A"/>
    <w:rsid w:val="00713657"/>
    <w:rsid w:val="007147DE"/>
    <w:rsid w:val="00715300"/>
    <w:rsid w:val="00716C6A"/>
    <w:rsid w:val="0072420A"/>
    <w:rsid w:val="007306C5"/>
    <w:rsid w:val="00735015"/>
    <w:rsid w:val="007352A4"/>
    <w:rsid w:val="00735C5B"/>
    <w:rsid w:val="00743D79"/>
    <w:rsid w:val="00744316"/>
    <w:rsid w:val="00744B7D"/>
    <w:rsid w:val="00751EE9"/>
    <w:rsid w:val="00757168"/>
    <w:rsid w:val="00757A44"/>
    <w:rsid w:val="00757F12"/>
    <w:rsid w:val="00760219"/>
    <w:rsid w:val="007621DD"/>
    <w:rsid w:val="00764444"/>
    <w:rsid w:val="007657A0"/>
    <w:rsid w:val="00765AA8"/>
    <w:rsid w:val="00766386"/>
    <w:rsid w:val="007732FA"/>
    <w:rsid w:val="007766CA"/>
    <w:rsid w:val="00780A6F"/>
    <w:rsid w:val="00781FB0"/>
    <w:rsid w:val="00782680"/>
    <w:rsid w:val="00790529"/>
    <w:rsid w:val="00790FBE"/>
    <w:rsid w:val="007A00D0"/>
    <w:rsid w:val="007A1E14"/>
    <w:rsid w:val="007A4784"/>
    <w:rsid w:val="007A4ECC"/>
    <w:rsid w:val="007A517A"/>
    <w:rsid w:val="007B04F3"/>
    <w:rsid w:val="007B2BF2"/>
    <w:rsid w:val="007B4BC4"/>
    <w:rsid w:val="007B6885"/>
    <w:rsid w:val="007C282F"/>
    <w:rsid w:val="007C42F4"/>
    <w:rsid w:val="007C7677"/>
    <w:rsid w:val="007C7678"/>
    <w:rsid w:val="007C7C7A"/>
    <w:rsid w:val="007D54E8"/>
    <w:rsid w:val="007F1563"/>
    <w:rsid w:val="007F2BA7"/>
    <w:rsid w:val="007F461A"/>
    <w:rsid w:val="007F644D"/>
    <w:rsid w:val="008020AE"/>
    <w:rsid w:val="0080249B"/>
    <w:rsid w:val="008026B5"/>
    <w:rsid w:val="00804B98"/>
    <w:rsid w:val="008127A6"/>
    <w:rsid w:val="00820F2B"/>
    <w:rsid w:val="00823AF9"/>
    <w:rsid w:val="00824D7E"/>
    <w:rsid w:val="008312DE"/>
    <w:rsid w:val="00832155"/>
    <w:rsid w:val="00832B79"/>
    <w:rsid w:val="008331C0"/>
    <w:rsid w:val="00834E2A"/>
    <w:rsid w:val="0084460C"/>
    <w:rsid w:val="00844D46"/>
    <w:rsid w:val="00852577"/>
    <w:rsid w:val="00853691"/>
    <w:rsid w:val="00855967"/>
    <w:rsid w:val="0085656B"/>
    <w:rsid w:val="008642D9"/>
    <w:rsid w:val="00864303"/>
    <w:rsid w:val="00875EED"/>
    <w:rsid w:val="008770D4"/>
    <w:rsid w:val="008812E6"/>
    <w:rsid w:val="00882B8B"/>
    <w:rsid w:val="00886EDC"/>
    <w:rsid w:val="00887002"/>
    <w:rsid w:val="00890153"/>
    <w:rsid w:val="00891787"/>
    <w:rsid w:val="008A0365"/>
    <w:rsid w:val="008A0932"/>
    <w:rsid w:val="008A3FDC"/>
    <w:rsid w:val="008A43F7"/>
    <w:rsid w:val="008A4C7E"/>
    <w:rsid w:val="008A5AAC"/>
    <w:rsid w:val="008A625D"/>
    <w:rsid w:val="008B00D5"/>
    <w:rsid w:val="008B1112"/>
    <w:rsid w:val="008B15CA"/>
    <w:rsid w:val="008B230D"/>
    <w:rsid w:val="008C58A8"/>
    <w:rsid w:val="008C64EA"/>
    <w:rsid w:val="008C6AF5"/>
    <w:rsid w:val="008D0E98"/>
    <w:rsid w:val="008D2566"/>
    <w:rsid w:val="008D2A70"/>
    <w:rsid w:val="008D40A1"/>
    <w:rsid w:val="008D5023"/>
    <w:rsid w:val="008D5333"/>
    <w:rsid w:val="008D61D5"/>
    <w:rsid w:val="008E3B99"/>
    <w:rsid w:val="008E45EA"/>
    <w:rsid w:val="008E48F4"/>
    <w:rsid w:val="008E5B11"/>
    <w:rsid w:val="008E6965"/>
    <w:rsid w:val="008F3738"/>
    <w:rsid w:val="00901382"/>
    <w:rsid w:val="009039BB"/>
    <w:rsid w:val="009045F6"/>
    <w:rsid w:val="00905929"/>
    <w:rsid w:val="009066E7"/>
    <w:rsid w:val="0090697D"/>
    <w:rsid w:val="00906F02"/>
    <w:rsid w:val="00910672"/>
    <w:rsid w:val="009118BF"/>
    <w:rsid w:val="009127A8"/>
    <w:rsid w:val="00912A3C"/>
    <w:rsid w:val="009165CF"/>
    <w:rsid w:val="009168ED"/>
    <w:rsid w:val="00920298"/>
    <w:rsid w:val="00921366"/>
    <w:rsid w:val="009244E2"/>
    <w:rsid w:val="00926C82"/>
    <w:rsid w:val="00927555"/>
    <w:rsid w:val="009302C1"/>
    <w:rsid w:val="00932902"/>
    <w:rsid w:val="00933C3A"/>
    <w:rsid w:val="0093582F"/>
    <w:rsid w:val="009450E3"/>
    <w:rsid w:val="00946049"/>
    <w:rsid w:val="00946ADC"/>
    <w:rsid w:val="00946D71"/>
    <w:rsid w:val="00947FA2"/>
    <w:rsid w:val="00955D28"/>
    <w:rsid w:val="00961DC0"/>
    <w:rsid w:val="00964560"/>
    <w:rsid w:val="00973891"/>
    <w:rsid w:val="00973BDA"/>
    <w:rsid w:val="00976C3C"/>
    <w:rsid w:val="0097708D"/>
    <w:rsid w:val="009822E7"/>
    <w:rsid w:val="00982F07"/>
    <w:rsid w:val="009850BC"/>
    <w:rsid w:val="0099544F"/>
    <w:rsid w:val="0099724E"/>
    <w:rsid w:val="009B02A1"/>
    <w:rsid w:val="009B0AB9"/>
    <w:rsid w:val="009B7118"/>
    <w:rsid w:val="009C0B4D"/>
    <w:rsid w:val="009C20BD"/>
    <w:rsid w:val="009C2DEA"/>
    <w:rsid w:val="009C75B3"/>
    <w:rsid w:val="009D3C21"/>
    <w:rsid w:val="009D48A0"/>
    <w:rsid w:val="009D5426"/>
    <w:rsid w:val="009E2244"/>
    <w:rsid w:val="009F1FB3"/>
    <w:rsid w:val="009F21D6"/>
    <w:rsid w:val="009F265A"/>
    <w:rsid w:val="009F4DBE"/>
    <w:rsid w:val="00A00B65"/>
    <w:rsid w:val="00A01864"/>
    <w:rsid w:val="00A02849"/>
    <w:rsid w:val="00A0422F"/>
    <w:rsid w:val="00A0512C"/>
    <w:rsid w:val="00A06407"/>
    <w:rsid w:val="00A06F00"/>
    <w:rsid w:val="00A128B0"/>
    <w:rsid w:val="00A1297A"/>
    <w:rsid w:val="00A20251"/>
    <w:rsid w:val="00A222D4"/>
    <w:rsid w:val="00A24E27"/>
    <w:rsid w:val="00A406EF"/>
    <w:rsid w:val="00A45D23"/>
    <w:rsid w:val="00A50668"/>
    <w:rsid w:val="00A60DA6"/>
    <w:rsid w:val="00A63AF2"/>
    <w:rsid w:val="00A74166"/>
    <w:rsid w:val="00A74726"/>
    <w:rsid w:val="00A77DDB"/>
    <w:rsid w:val="00A82CC5"/>
    <w:rsid w:val="00A837C8"/>
    <w:rsid w:val="00A92792"/>
    <w:rsid w:val="00A937CB"/>
    <w:rsid w:val="00AA0C99"/>
    <w:rsid w:val="00AA715D"/>
    <w:rsid w:val="00AB3C0C"/>
    <w:rsid w:val="00AB413C"/>
    <w:rsid w:val="00AB5E84"/>
    <w:rsid w:val="00AC4F7C"/>
    <w:rsid w:val="00AC5D91"/>
    <w:rsid w:val="00AC5F13"/>
    <w:rsid w:val="00AC7698"/>
    <w:rsid w:val="00AC7D67"/>
    <w:rsid w:val="00AD2767"/>
    <w:rsid w:val="00AD4EF2"/>
    <w:rsid w:val="00AD5035"/>
    <w:rsid w:val="00AD7F0F"/>
    <w:rsid w:val="00AE2C6D"/>
    <w:rsid w:val="00AE670E"/>
    <w:rsid w:val="00AF1064"/>
    <w:rsid w:val="00AF180D"/>
    <w:rsid w:val="00AF2323"/>
    <w:rsid w:val="00AF3BCA"/>
    <w:rsid w:val="00AF4FF4"/>
    <w:rsid w:val="00AF525E"/>
    <w:rsid w:val="00AF670C"/>
    <w:rsid w:val="00B01803"/>
    <w:rsid w:val="00B02616"/>
    <w:rsid w:val="00B048A3"/>
    <w:rsid w:val="00B05D2A"/>
    <w:rsid w:val="00B11ACE"/>
    <w:rsid w:val="00B13BC3"/>
    <w:rsid w:val="00B20777"/>
    <w:rsid w:val="00B21229"/>
    <w:rsid w:val="00B24D93"/>
    <w:rsid w:val="00B31E4D"/>
    <w:rsid w:val="00B34712"/>
    <w:rsid w:val="00B36711"/>
    <w:rsid w:val="00B40AFA"/>
    <w:rsid w:val="00B40F9C"/>
    <w:rsid w:val="00B534F2"/>
    <w:rsid w:val="00B54F3B"/>
    <w:rsid w:val="00B55E71"/>
    <w:rsid w:val="00B6140A"/>
    <w:rsid w:val="00B64B27"/>
    <w:rsid w:val="00B64E3B"/>
    <w:rsid w:val="00B6539B"/>
    <w:rsid w:val="00B71D52"/>
    <w:rsid w:val="00B81D52"/>
    <w:rsid w:val="00B8217F"/>
    <w:rsid w:val="00B8259C"/>
    <w:rsid w:val="00B844FE"/>
    <w:rsid w:val="00B86230"/>
    <w:rsid w:val="00B8710D"/>
    <w:rsid w:val="00B87341"/>
    <w:rsid w:val="00B94869"/>
    <w:rsid w:val="00B97D31"/>
    <w:rsid w:val="00BB1472"/>
    <w:rsid w:val="00BB3ADC"/>
    <w:rsid w:val="00BB3B6D"/>
    <w:rsid w:val="00BB5178"/>
    <w:rsid w:val="00BB7337"/>
    <w:rsid w:val="00BB7D19"/>
    <w:rsid w:val="00BD38C0"/>
    <w:rsid w:val="00BD5512"/>
    <w:rsid w:val="00BD6933"/>
    <w:rsid w:val="00BE64DD"/>
    <w:rsid w:val="00BF2F7F"/>
    <w:rsid w:val="00BF3F4B"/>
    <w:rsid w:val="00BF60B3"/>
    <w:rsid w:val="00C016D3"/>
    <w:rsid w:val="00C04C31"/>
    <w:rsid w:val="00C14B65"/>
    <w:rsid w:val="00C17D95"/>
    <w:rsid w:val="00C209AD"/>
    <w:rsid w:val="00C217E4"/>
    <w:rsid w:val="00C23941"/>
    <w:rsid w:val="00C261D6"/>
    <w:rsid w:val="00C268AF"/>
    <w:rsid w:val="00C26D2C"/>
    <w:rsid w:val="00C30ED0"/>
    <w:rsid w:val="00C3637E"/>
    <w:rsid w:val="00C40192"/>
    <w:rsid w:val="00C51BCF"/>
    <w:rsid w:val="00C51F90"/>
    <w:rsid w:val="00C57849"/>
    <w:rsid w:val="00C57F08"/>
    <w:rsid w:val="00C63E16"/>
    <w:rsid w:val="00C72A37"/>
    <w:rsid w:val="00C76608"/>
    <w:rsid w:val="00C908DC"/>
    <w:rsid w:val="00C92713"/>
    <w:rsid w:val="00C9473B"/>
    <w:rsid w:val="00C96499"/>
    <w:rsid w:val="00C9672F"/>
    <w:rsid w:val="00C97991"/>
    <w:rsid w:val="00CA4F8A"/>
    <w:rsid w:val="00CB0BBC"/>
    <w:rsid w:val="00CB254F"/>
    <w:rsid w:val="00CB5DB2"/>
    <w:rsid w:val="00CB7849"/>
    <w:rsid w:val="00CC5878"/>
    <w:rsid w:val="00CC69BA"/>
    <w:rsid w:val="00CD5DA5"/>
    <w:rsid w:val="00CD5E48"/>
    <w:rsid w:val="00CD7655"/>
    <w:rsid w:val="00CD7D49"/>
    <w:rsid w:val="00CE1237"/>
    <w:rsid w:val="00CE222E"/>
    <w:rsid w:val="00CE3743"/>
    <w:rsid w:val="00CF2C4E"/>
    <w:rsid w:val="00CF3C4F"/>
    <w:rsid w:val="00CF5F42"/>
    <w:rsid w:val="00D00E09"/>
    <w:rsid w:val="00D06F45"/>
    <w:rsid w:val="00D071A3"/>
    <w:rsid w:val="00D07AD4"/>
    <w:rsid w:val="00D1026F"/>
    <w:rsid w:val="00D13ACC"/>
    <w:rsid w:val="00D17A47"/>
    <w:rsid w:val="00D20182"/>
    <w:rsid w:val="00D20C55"/>
    <w:rsid w:val="00D21806"/>
    <w:rsid w:val="00D21DCF"/>
    <w:rsid w:val="00D22529"/>
    <w:rsid w:val="00D30F55"/>
    <w:rsid w:val="00D4227A"/>
    <w:rsid w:val="00D424C2"/>
    <w:rsid w:val="00D47AF6"/>
    <w:rsid w:val="00D51F6A"/>
    <w:rsid w:val="00D57988"/>
    <w:rsid w:val="00D60527"/>
    <w:rsid w:val="00D67917"/>
    <w:rsid w:val="00D717CA"/>
    <w:rsid w:val="00D75AD6"/>
    <w:rsid w:val="00D77060"/>
    <w:rsid w:val="00D92649"/>
    <w:rsid w:val="00D93BFA"/>
    <w:rsid w:val="00D93D60"/>
    <w:rsid w:val="00D960DA"/>
    <w:rsid w:val="00DA0017"/>
    <w:rsid w:val="00DA018D"/>
    <w:rsid w:val="00DA16F5"/>
    <w:rsid w:val="00DB0988"/>
    <w:rsid w:val="00DB3166"/>
    <w:rsid w:val="00DB69CE"/>
    <w:rsid w:val="00DC20BA"/>
    <w:rsid w:val="00DC262E"/>
    <w:rsid w:val="00DD0F31"/>
    <w:rsid w:val="00DD28AD"/>
    <w:rsid w:val="00DD7B0E"/>
    <w:rsid w:val="00DE13E5"/>
    <w:rsid w:val="00DE3C72"/>
    <w:rsid w:val="00DE4E87"/>
    <w:rsid w:val="00DE5677"/>
    <w:rsid w:val="00DF1094"/>
    <w:rsid w:val="00DF4A03"/>
    <w:rsid w:val="00DF5367"/>
    <w:rsid w:val="00E01868"/>
    <w:rsid w:val="00E05414"/>
    <w:rsid w:val="00E10A36"/>
    <w:rsid w:val="00E2057B"/>
    <w:rsid w:val="00E255FA"/>
    <w:rsid w:val="00E278C1"/>
    <w:rsid w:val="00E27D22"/>
    <w:rsid w:val="00E3381A"/>
    <w:rsid w:val="00E3692A"/>
    <w:rsid w:val="00E46697"/>
    <w:rsid w:val="00E533A0"/>
    <w:rsid w:val="00E54B22"/>
    <w:rsid w:val="00E552B5"/>
    <w:rsid w:val="00E6087B"/>
    <w:rsid w:val="00E61895"/>
    <w:rsid w:val="00E64245"/>
    <w:rsid w:val="00E6603A"/>
    <w:rsid w:val="00E6712B"/>
    <w:rsid w:val="00E70F9F"/>
    <w:rsid w:val="00E7698A"/>
    <w:rsid w:val="00E8157C"/>
    <w:rsid w:val="00E831DE"/>
    <w:rsid w:val="00E85A1B"/>
    <w:rsid w:val="00E85D4C"/>
    <w:rsid w:val="00E868C6"/>
    <w:rsid w:val="00E87DCB"/>
    <w:rsid w:val="00E9273A"/>
    <w:rsid w:val="00E93B43"/>
    <w:rsid w:val="00E94933"/>
    <w:rsid w:val="00E967E9"/>
    <w:rsid w:val="00E96CB4"/>
    <w:rsid w:val="00EA1E19"/>
    <w:rsid w:val="00EA495C"/>
    <w:rsid w:val="00EB4B4F"/>
    <w:rsid w:val="00EC1382"/>
    <w:rsid w:val="00EC16B5"/>
    <w:rsid w:val="00ED047B"/>
    <w:rsid w:val="00ED3944"/>
    <w:rsid w:val="00ED58E6"/>
    <w:rsid w:val="00EE04B7"/>
    <w:rsid w:val="00EE47AA"/>
    <w:rsid w:val="00EE59B6"/>
    <w:rsid w:val="00EE7E29"/>
    <w:rsid w:val="00EF09C5"/>
    <w:rsid w:val="00EF1306"/>
    <w:rsid w:val="00EF2DEF"/>
    <w:rsid w:val="00EF70AE"/>
    <w:rsid w:val="00EF726F"/>
    <w:rsid w:val="00F0599A"/>
    <w:rsid w:val="00F05B36"/>
    <w:rsid w:val="00F067F8"/>
    <w:rsid w:val="00F10088"/>
    <w:rsid w:val="00F111F7"/>
    <w:rsid w:val="00F14551"/>
    <w:rsid w:val="00F15A68"/>
    <w:rsid w:val="00F338C9"/>
    <w:rsid w:val="00F41526"/>
    <w:rsid w:val="00F45824"/>
    <w:rsid w:val="00F506D5"/>
    <w:rsid w:val="00F53580"/>
    <w:rsid w:val="00F53ECB"/>
    <w:rsid w:val="00F55E9E"/>
    <w:rsid w:val="00F57F8A"/>
    <w:rsid w:val="00F620AF"/>
    <w:rsid w:val="00F655C6"/>
    <w:rsid w:val="00F7254C"/>
    <w:rsid w:val="00F73964"/>
    <w:rsid w:val="00F83D9A"/>
    <w:rsid w:val="00F84B9E"/>
    <w:rsid w:val="00F947F4"/>
    <w:rsid w:val="00F97CE6"/>
    <w:rsid w:val="00F97E59"/>
    <w:rsid w:val="00FA050E"/>
    <w:rsid w:val="00FA1814"/>
    <w:rsid w:val="00FA1AAB"/>
    <w:rsid w:val="00FA3B58"/>
    <w:rsid w:val="00FA485E"/>
    <w:rsid w:val="00FA5BA3"/>
    <w:rsid w:val="00FB0C7A"/>
    <w:rsid w:val="00FC0A9E"/>
    <w:rsid w:val="00FC1B89"/>
    <w:rsid w:val="00FC339A"/>
    <w:rsid w:val="00FC4337"/>
    <w:rsid w:val="00FC4C78"/>
    <w:rsid w:val="00FC5657"/>
    <w:rsid w:val="00FC7A45"/>
    <w:rsid w:val="00FD25C2"/>
    <w:rsid w:val="00FD3C6F"/>
    <w:rsid w:val="00FE2DD2"/>
    <w:rsid w:val="00FF059C"/>
    <w:rsid w:val="00FF3736"/>
    <w:rsid w:val="00FF4650"/>
    <w:rsid w:val="00FF51BD"/>
    <w:rsid w:val="052F4558"/>
    <w:rsid w:val="17A41E33"/>
    <w:rsid w:val="180A7B3A"/>
    <w:rsid w:val="18251BC2"/>
    <w:rsid w:val="1A0F0E44"/>
    <w:rsid w:val="2CB1521D"/>
    <w:rsid w:val="47AB12C6"/>
    <w:rsid w:val="489F528C"/>
    <w:rsid w:val="4AB419A0"/>
    <w:rsid w:val="55FE3C0B"/>
    <w:rsid w:val="5EF70329"/>
    <w:rsid w:val="60991F01"/>
    <w:rsid w:val="622326BB"/>
    <w:rsid w:val="673573EA"/>
    <w:rsid w:val="6D0D2688"/>
    <w:rsid w:val="6EC567AF"/>
    <w:rsid w:val="750F7791"/>
    <w:rsid w:val="7C340540"/>
    <w:rsid w:val="7CF158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07"/>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4F2907"/>
    <w:pPr>
      <w:keepNext/>
      <w:keepLines/>
      <w:snapToGrid w:val="0"/>
      <w:spacing w:line="360" w:lineRule="auto"/>
      <w:outlineLvl w:val="0"/>
    </w:pPr>
    <w:rPr>
      <w:rFonts w:ascii="Times New Roman" w:hAnsi="Times New Roman" w:cs="Times New Roman"/>
      <w:b/>
      <w:bCs/>
      <w:kern w:val="0"/>
    </w:rPr>
  </w:style>
  <w:style w:type="paragraph" w:styleId="Heading2">
    <w:name w:val="heading 2"/>
    <w:basedOn w:val="Normal"/>
    <w:next w:val="Normal"/>
    <w:link w:val="Heading2Char"/>
    <w:uiPriority w:val="99"/>
    <w:qFormat/>
    <w:rsid w:val="004F2907"/>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link w:val="CharChar1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907"/>
    <w:rPr>
      <w:rFonts w:ascii="Times New Roman" w:eastAsia="宋体" w:hAnsi="Times New Roman" w:cs="Times New Roman"/>
      <w:b/>
      <w:bCs/>
      <w:kern w:val="0"/>
      <w:sz w:val="21"/>
      <w:szCs w:val="21"/>
    </w:rPr>
  </w:style>
  <w:style w:type="character" w:customStyle="1" w:styleId="Heading2Char">
    <w:name w:val="Heading 2 Char"/>
    <w:basedOn w:val="DefaultParagraphFont"/>
    <w:link w:val="Heading2"/>
    <w:uiPriority w:val="99"/>
    <w:semiHidden/>
    <w:locked/>
    <w:rsid w:val="004F2907"/>
    <w:rPr>
      <w:rFonts w:ascii="Cambria" w:eastAsia="宋体" w:hAnsi="Cambria" w:cs="Cambria"/>
      <w:b/>
      <w:bCs/>
      <w:sz w:val="32"/>
      <w:szCs w:val="32"/>
    </w:rPr>
  </w:style>
  <w:style w:type="paragraph" w:styleId="BalloonText">
    <w:name w:val="Balloon Text"/>
    <w:basedOn w:val="Normal"/>
    <w:link w:val="BalloonTextChar"/>
    <w:uiPriority w:val="99"/>
    <w:semiHidden/>
    <w:rsid w:val="004F2907"/>
    <w:rPr>
      <w:sz w:val="18"/>
      <w:szCs w:val="18"/>
    </w:rPr>
  </w:style>
  <w:style w:type="character" w:customStyle="1" w:styleId="BalloonTextChar">
    <w:name w:val="Balloon Text Char"/>
    <w:basedOn w:val="DefaultParagraphFont"/>
    <w:link w:val="BalloonText"/>
    <w:uiPriority w:val="99"/>
    <w:semiHidden/>
    <w:locked/>
    <w:rsid w:val="004F2907"/>
    <w:rPr>
      <w:sz w:val="18"/>
      <w:szCs w:val="18"/>
    </w:rPr>
  </w:style>
  <w:style w:type="paragraph" w:styleId="Footer">
    <w:name w:val="footer"/>
    <w:basedOn w:val="Normal"/>
    <w:link w:val="FooterChar"/>
    <w:uiPriority w:val="99"/>
    <w:semiHidden/>
    <w:rsid w:val="004F29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2907"/>
    <w:rPr>
      <w:sz w:val="18"/>
      <w:szCs w:val="18"/>
    </w:rPr>
  </w:style>
  <w:style w:type="paragraph" w:styleId="Header">
    <w:name w:val="header"/>
    <w:basedOn w:val="Normal"/>
    <w:link w:val="HeaderChar"/>
    <w:uiPriority w:val="99"/>
    <w:semiHidden/>
    <w:rsid w:val="004F29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2907"/>
    <w:rPr>
      <w:sz w:val="18"/>
      <w:szCs w:val="18"/>
    </w:rPr>
  </w:style>
  <w:style w:type="character" w:styleId="Hyperlink">
    <w:name w:val="Hyperlink"/>
    <w:basedOn w:val="DefaultParagraphFont"/>
    <w:uiPriority w:val="99"/>
    <w:rsid w:val="004F2907"/>
    <w:rPr>
      <w:color w:val="0000FF"/>
      <w:spacing w:val="0"/>
      <w:w w:val="100"/>
      <w:sz w:val="21"/>
      <w:szCs w:val="21"/>
      <w:u w:val="single"/>
      <w:lang w:val="en-US" w:eastAsia="zh-CN"/>
    </w:rPr>
  </w:style>
  <w:style w:type="table" w:styleId="TableGrid">
    <w:name w:val="Table Grid"/>
    <w:basedOn w:val="TableNormal"/>
    <w:uiPriority w:val="99"/>
    <w:locked/>
    <w:rsid w:val="004F290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link w:val="Char"/>
    <w:uiPriority w:val="99"/>
    <w:rsid w:val="004F2907"/>
    <w:pPr>
      <w:tabs>
        <w:tab w:val="center" w:pos="4201"/>
        <w:tab w:val="right" w:leader="dot" w:pos="9298"/>
      </w:tabs>
      <w:autoSpaceDE w:val="0"/>
      <w:autoSpaceDN w:val="0"/>
      <w:ind w:firstLineChars="200" w:firstLine="420"/>
      <w:jc w:val="both"/>
    </w:pPr>
    <w:rPr>
      <w:rFonts w:ascii="宋体" w:cs="宋体"/>
      <w:kern w:val="0"/>
      <w:szCs w:val="21"/>
    </w:rPr>
  </w:style>
  <w:style w:type="character" w:customStyle="1" w:styleId="Char">
    <w:name w:val="段 Char"/>
    <w:basedOn w:val="DefaultParagraphFont"/>
    <w:link w:val="a4"/>
    <w:uiPriority w:val="99"/>
    <w:locked/>
    <w:rsid w:val="004F2907"/>
    <w:rPr>
      <w:rFonts w:ascii="宋体" w:cs="宋体"/>
      <w:sz w:val="21"/>
      <w:szCs w:val="21"/>
      <w:lang w:val="en-US" w:eastAsia="zh-CN"/>
    </w:rPr>
  </w:style>
  <w:style w:type="paragraph" w:customStyle="1" w:styleId="CharCharCharCharCharCharChar">
    <w:name w:val="Char Char Char Char Char Char Char"/>
    <w:basedOn w:val="Normal"/>
    <w:uiPriority w:val="99"/>
    <w:rsid w:val="004F2907"/>
    <w:pPr>
      <w:widowControl/>
      <w:spacing w:after="160" w:line="240" w:lineRule="exact"/>
      <w:jc w:val="left"/>
    </w:pPr>
    <w:rPr>
      <w:rFonts w:ascii="Arial" w:hAnsi="Arial" w:cs="Arial"/>
      <w:b/>
      <w:bCs/>
      <w:kern w:val="0"/>
      <w:sz w:val="24"/>
      <w:szCs w:val="24"/>
      <w:lang w:eastAsia="en-US"/>
    </w:rPr>
  </w:style>
  <w:style w:type="paragraph" w:customStyle="1" w:styleId="a0">
    <w:name w:val="二级条标题"/>
    <w:basedOn w:val="a"/>
    <w:next w:val="a4"/>
    <w:uiPriority w:val="99"/>
    <w:rsid w:val="004F2907"/>
    <w:pPr>
      <w:numPr>
        <w:ilvl w:val="2"/>
      </w:numPr>
      <w:spacing w:before="50" w:after="50"/>
      <w:outlineLvl w:val="3"/>
    </w:pPr>
  </w:style>
  <w:style w:type="paragraph" w:customStyle="1" w:styleId="a">
    <w:name w:val="一级条标题"/>
    <w:next w:val="a4"/>
    <w:uiPriority w:val="99"/>
    <w:rsid w:val="004F2907"/>
    <w:pPr>
      <w:numPr>
        <w:ilvl w:val="1"/>
        <w:numId w:val="1"/>
      </w:numPr>
      <w:spacing w:beforeLines="50" w:afterLines="50"/>
      <w:outlineLvl w:val="2"/>
    </w:pPr>
    <w:rPr>
      <w:rFonts w:ascii="黑体" w:eastAsia="黑体" w:cs="黑体"/>
      <w:kern w:val="0"/>
      <w:szCs w:val="21"/>
    </w:rPr>
  </w:style>
  <w:style w:type="paragraph" w:customStyle="1" w:styleId="a1">
    <w:name w:val="列项——（一级）"/>
    <w:uiPriority w:val="99"/>
    <w:rsid w:val="004F2907"/>
    <w:pPr>
      <w:widowControl w:val="0"/>
      <w:numPr>
        <w:numId w:val="2"/>
      </w:numPr>
      <w:jc w:val="both"/>
    </w:pPr>
    <w:rPr>
      <w:rFonts w:ascii="宋体" w:cs="宋体"/>
      <w:kern w:val="0"/>
      <w:szCs w:val="21"/>
    </w:rPr>
  </w:style>
  <w:style w:type="paragraph" w:customStyle="1" w:styleId="a5">
    <w:name w:val="注：（正文）"/>
    <w:basedOn w:val="a3"/>
    <w:next w:val="a4"/>
    <w:uiPriority w:val="99"/>
    <w:rsid w:val="004F2907"/>
  </w:style>
  <w:style w:type="paragraph" w:customStyle="1" w:styleId="a3">
    <w:name w:val="注："/>
    <w:next w:val="a4"/>
    <w:uiPriority w:val="99"/>
    <w:rsid w:val="004F2907"/>
    <w:pPr>
      <w:widowControl w:val="0"/>
      <w:numPr>
        <w:numId w:val="3"/>
      </w:numPr>
      <w:autoSpaceDE w:val="0"/>
      <w:autoSpaceDN w:val="0"/>
      <w:jc w:val="both"/>
    </w:pPr>
    <w:rPr>
      <w:rFonts w:ascii="宋体" w:cs="宋体"/>
      <w:kern w:val="0"/>
      <w:sz w:val="18"/>
      <w:szCs w:val="18"/>
    </w:rPr>
  </w:style>
  <w:style w:type="paragraph" w:customStyle="1" w:styleId="a2">
    <w:name w:val="正文表标题"/>
    <w:next w:val="a4"/>
    <w:uiPriority w:val="99"/>
    <w:rsid w:val="004F2907"/>
    <w:pPr>
      <w:numPr>
        <w:numId w:val="4"/>
      </w:numPr>
      <w:tabs>
        <w:tab w:val="left" w:pos="360"/>
      </w:tabs>
      <w:spacing w:beforeLines="50" w:afterLines="50"/>
      <w:jc w:val="center"/>
    </w:pPr>
    <w:rPr>
      <w:rFonts w:ascii="黑体" w:eastAsia="黑体" w:cs="黑体"/>
      <w:kern w:val="0"/>
      <w:szCs w:val="21"/>
    </w:rPr>
  </w:style>
  <w:style w:type="character" w:styleId="Strong">
    <w:name w:val="Strong"/>
    <w:basedOn w:val="DefaultParagraphFont"/>
    <w:uiPriority w:val="99"/>
    <w:qFormat/>
    <w:locked/>
    <w:rsid w:val="000E4675"/>
    <w:rPr>
      <w:b/>
      <w:bCs/>
    </w:rPr>
  </w:style>
  <w:style w:type="paragraph" w:customStyle="1" w:styleId="CharChar1CharCharCharCharCharCharChar">
    <w:name w:val="Char Char1 Char Char Char Char Char Char Char"/>
    <w:basedOn w:val="Normal"/>
    <w:link w:val="DefaultParagraphFont"/>
    <w:uiPriority w:val="99"/>
    <w:rsid w:val="000E4675"/>
    <w:pPr>
      <w:widowControl/>
      <w:spacing w:after="160" w:line="240" w:lineRule="exact"/>
      <w:jc w:val="left"/>
    </w:pPr>
    <w:rPr>
      <w:rFonts w:ascii="Tahoma" w:hAnsi="Tahoma" w:cs="Tahoma"/>
      <w:color w:val="000000"/>
      <w:kern w:val="0"/>
      <w:sz w:val="20"/>
      <w:szCs w:val="20"/>
      <w:lang w:eastAsia="en-US"/>
    </w:rPr>
  </w:style>
  <w:style w:type="character" w:styleId="PageNumber">
    <w:name w:val="page number"/>
    <w:basedOn w:val="DefaultParagraphFont"/>
    <w:uiPriority w:val="99"/>
    <w:rsid w:val="003F13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B5%E9%98%BB%E7%8E%87/7868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9.107.155:8080/TaskBook.aspx?id=JBCPXT093220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9C%9F%E7%A9%BA%E5%BA%A6" TargetMode="External"/><Relationship Id="rId5" Type="http://schemas.openxmlformats.org/officeDocument/2006/relationships/footnotes" Target="footnotes.xml"/><Relationship Id="rId10" Type="http://schemas.openxmlformats.org/officeDocument/2006/relationships/hyperlink" Target="https://baike.baidu.com/item/%E6%8B%89%E5%8A%9B" TargetMode="External"/><Relationship Id="rId4" Type="http://schemas.openxmlformats.org/officeDocument/2006/relationships/webSettings" Target="webSettings.xml"/><Relationship Id="rId9" Type="http://schemas.openxmlformats.org/officeDocument/2006/relationships/hyperlink" Target="https://baike.baidu.com/item/%E6%B5%8B%E9%87%8F%E7%94%B5%E8%B7%AF/5155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5</Pages>
  <Words>640</Words>
  <Characters>3650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郑东明</dc:creator>
  <cp:keywords/>
  <dc:description/>
  <cp:lastModifiedBy>徐秋玲</cp:lastModifiedBy>
  <cp:revision>29</cp:revision>
  <dcterms:created xsi:type="dcterms:W3CDTF">2018-07-20T05:17:00Z</dcterms:created>
  <dcterms:modified xsi:type="dcterms:W3CDTF">2018-08-22T02:51:00Z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